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rFonts w:hint="eastAsia"/>
          <w:b/>
          <w:sz w:val="36"/>
          <w:szCs w:val="36"/>
        </w:rPr>
      </w:pPr>
    </w:p>
    <w:p>
      <w:pPr>
        <w:jc w:val="center"/>
        <w:rPr>
          <w:rFonts w:hint="eastAsia"/>
          <w:b/>
          <w:sz w:val="36"/>
          <w:szCs w:val="36"/>
        </w:rPr>
      </w:pPr>
    </w:p>
    <w:p>
      <w:pPr>
        <w:jc w:val="center"/>
        <w:rPr>
          <w:rFonts w:hint="eastAsia"/>
          <w:sz w:val="36"/>
          <w:szCs w:val="36"/>
        </w:rPr>
      </w:pPr>
      <w:r>
        <w:rPr>
          <w:rFonts w:hint="eastAsia"/>
          <w:b/>
          <w:sz w:val="36"/>
          <w:szCs w:val="36"/>
        </w:rPr>
        <w:t xml:space="preserve"> 消石灰采购</w:t>
      </w:r>
      <w:r>
        <w:rPr>
          <w:rFonts w:hint="eastAsia"/>
          <w:sz w:val="36"/>
          <w:szCs w:val="36"/>
        </w:rPr>
        <w:t>项目</w:t>
      </w:r>
    </w:p>
    <w:p>
      <w:pPr>
        <w:pStyle w:val="2"/>
      </w:pPr>
    </w:p>
    <w:p>
      <w:pPr>
        <w:jc w:val="center"/>
        <w:rPr>
          <w:rFonts w:hint="default" w:eastAsiaTheme="minorEastAsia"/>
          <w:sz w:val="36"/>
          <w:szCs w:val="36"/>
          <w:lang w:val="en-US" w:eastAsia="zh-CN"/>
        </w:rPr>
      </w:pPr>
      <w:r>
        <w:rPr>
          <w:rFonts w:hint="eastAsia"/>
          <w:sz w:val="36"/>
          <w:szCs w:val="36"/>
        </w:rPr>
        <w:t>竞争性谈判文件</w:t>
      </w:r>
      <w:r>
        <w:rPr>
          <w:rFonts w:hint="eastAsia"/>
          <w:sz w:val="36"/>
          <w:szCs w:val="36"/>
          <w:lang w:eastAsia="zh-CN"/>
        </w:rPr>
        <w:t>（</w:t>
      </w:r>
      <w:r>
        <w:rPr>
          <w:rFonts w:hint="eastAsia"/>
          <w:sz w:val="36"/>
          <w:szCs w:val="36"/>
          <w:lang w:val="en-US" w:eastAsia="zh-CN"/>
        </w:rPr>
        <w:t>二次）</w:t>
      </w: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rFonts w:ascii="宋体" w:hAnsi="宋体" w:eastAsia="宋体" w:cs="宋体"/>
          <w:sz w:val="36"/>
          <w:szCs w:val="36"/>
        </w:rPr>
      </w:pPr>
      <w:r>
        <w:rPr>
          <w:rFonts w:hint="eastAsia" w:ascii="宋体" w:hAnsi="宋体" w:eastAsia="宋体" w:cs="宋体"/>
          <w:sz w:val="36"/>
          <w:szCs w:val="36"/>
        </w:rPr>
        <w:t>项目编号：HFHB-W2024-06</w:t>
      </w:r>
    </w:p>
    <w:p>
      <w:pPr>
        <w:jc w:val="center"/>
        <w:rPr>
          <w:rFonts w:ascii="宋体" w:hAnsi="宋体" w:eastAsia="宋体" w:cs="宋体"/>
          <w:sz w:val="36"/>
          <w:szCs w:val="36"/>
        </w:rPr>
      </w:pPr>
    </w:p>
    <w:p>
      <w:pPr>
        <w:jc w:val="center"/>
        <w:rPr>
          <w:rFonts w:ascii="宋体" w:hAnsi="宋体" w:eastAsia="宋体" w:cs="宋体"/>
          <w:sz w:val="36"/>
          <w:szCs w:val="36"/>
        </w:rPr>
      </w:pPr>
      <w:r>
        <w:rPr>
          <w:rFonts w:hint="eastAsia" w:ascii="宋体" w:hAnsi="宋体" w:eastAsia="宋体" w:cs="宋体"/>
          <w:sz w:val="36"/>
          <w:szCs w:val="36"/>
        </w:rPr>
        <w:t>厦门海发环保能源股份有限公司</w:t>
      </w:r>
    </w:p>
    <w:p>
      <w:pPr>
        <w:jc w:val="center"/>
        <w:rPr>
          <w:rFonts w:ascii="宋体" w:hAnsi="宋体" w:eastAsia="宋体" w:cs="宋体"/>
          <w:sz w:val="36"/>
          <w:szCs w:val="36"/>
        </w:rPr>
      </w:pPr>
      <w:r>
        <w:rPr>
          <w:rFonts w:hint="eastAsia" w:ascii="宋体" w:hAnsi="宋体" w:eastAsia="宋体" w:cs="宋体"/>
          <w:sz w:val="36"/>
          <w:szCs w:val="36"/>
        </w:rPr>
        <w:t>2024年0</w:t>
      </w:r>
      <w:r>
        <w:rPr>
          <w:rFonts w:hint="eastAsia" w:ascii="宋体" w:hAnsi="宋体" w:eastAsia="宋体" w:cs="宋体"/>
          <w:sz w:val="36"/>
          <w:szCs w:val="36"/>
          <w:lang w:val="en-US" w:eastAsia="zh-CN"/>
        </w:rPr>
        <w:t>7</w:t>
      </w:r>
      <w:r>
        <w:rPr>
          <w:rFonts w:hint="eastAsia" w:ascii="宋体" w:hAnsi="宋体" w:eastAsia="宋体" w:cs="宋体"/>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 xml:space="preserve"> 采购</w:t>
      </w:r>
      <w:r>
        <w:rPr>
          <w:sz w:val="36"/>
          <w:szCs w:val="36"/>
        </w:rPr>
        <w:t>邀请</w:t>
      </w:r>
      <w:r>
        <w:rPr>
          <w:rFonts w:hint="eastAsia"/>
          <w:sz w:val="36"/>
          <w:szCs w:val="36"/>
        </w:rPr>
        <w:t>函</w:t>
      </w:r>
    </w:p>
    <w:p>
      <w:pPr>
        <w:spacing w:line="276"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我司根据事业部（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）生产需求，现进行</w:t>
      </w:r>
      <w:r>
        <w:rPr>
          <w:rFonts w:ascii="宋体" w:hAnsi="宋体" w:eastAsia="宋体" w:cs="宋体"/>
          <w:kern w:val="0"/>
          <w:sz w:val="24"/>
          <w:szCs w:val="24"/>
        </w:rPr>
        <w:t>202</w:t>
      </w:r>
      <w:r>
        <w:rPr>
          <w:rFonts w:hint="eastAsia" w:ascii="宋体" w:hAnsi="宋体" w:eastAsia="宋体" w:cs="宋体"/>
          <w:kern w:val="0"/>
          <w:sz w:val="24"/>
          <w:szCs w:val="24"/>
        </w:rPr>
        <w:t>4</w:t>
      </w:r>
      <w:r>
        <w:rPr>
          <w:rFonts w:ascii="宋体" w:hAnsi="宋体" w:eastAsia="宋体" w:cs="宋体"/>
          <w:kern w:val="0"/>
          <w:sz w:val="24"/>
          <w:szCs w:val="24"/>
        </w:rPr>
        <w:t>年</w:t>
      </w:r>
      <w:r>
        <w:rPr>
          <w:rFonts w:hint="eastAsia" w:ascii="宋体" w:hAnsi="宋体" w:eastAsia="宋体" w:cs="宋体"/>
          <w:kern w:val="0"/>
          <w:sz w:val="24"/>
          <w:szCs w:val="24"/>
        </w:rPr>
        <w:t>8</w:t>
      </w:r>
      <w:r>
        <w:rPr>
          <w:rFonts w:ascii="宋体" w:hAnsi="宋体" w:eastAsia="宋体" w:cs="宋体"/>
          <w:kern w:val="0"/>
          <w:sz w:val="24"/>
          <w:szCs w:val="24"/>
        </w:rPr>
        <w:t>月-202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rPr>
        <w:t>1</w:t>
      </w:r>
      <w:r>
        <w:rPr>
          <w:rFonts w:ascii="宋体" w:hAnsi="宋体" w:eastAsia="宋体" w:cs="宋体"/>
          <w:kern w:val="0"/>
          <w:sz w:val="24"/>
          <w:szCs w:val="24"/>
        </w:rPr>
        <w:t>月</w:t>
      </w:r>
      <w:r>
        <w:rPr>
          <w:rFonts w:hint="eastAsia" w:ascii="宋体" w:hAnsi="宋体" w:cs="宋体"/>
          <w:kern w:val="0"/>
          <w:sz w:val="24"/>
          <w:szCs w:val="21"/>
        </w:rPr>
        <w:t>环保用</w:t>
      </w:r>
      <w:r>
        <w:rPr>
          <w:rFonts w:hint="eastAsia" w:ascii="宋体" w:hAnsi="宋体" w:cs="宋体"/>
          <w:kern w:val="0"/>
          <w:sz w:val="24"/>
        </w:rPr>
        <w:t>氢氧化钙（</w:t>
      </w:r>
      <w:r>
        <w:rPr>
          <w:rFonts w:hint="eastAsia" w:ascii="宋体" w:hAnsi="宋体" w:eastAsia="宋体" w:cs="宋体"/>
          <w:kern w:val="0"/>
          <w:sz w:val="24"/>
          <w:szCs w:val="24"/>
        </w:rPr>
        <w:t>消石灰）竞争性谈判采购，希望具备长期供应能力的供应商，按照有关采购规定和我司的要求，</w:t>
      </w:r>
      <w:r>
        <w:rPr>
          <w:rFonts w:ascii="宋体" w:hAnsi="宋体" w:eastAsia="宋体" w:cs="宋体"/>
          <w:kern w:val="0"/>
          <w:sz w:val="24"/>
          <w:szCs w:val="24"/>
        </w:rPr>
        <w:t>积极参</w:t>
      </w:r>
      <w:r>
        <w:rPr>
          <w:rFonts w:hint="eastAsia" w:ascii="宋体" w:hAnsi="宋体" w:eastAsia="宋体" w:cs="宋体"/>
          <w:kern w:val="0"/>
          <w:sz w:val="24"/>
          <w:szCs w:val="24"/>
        </w:rPr>
        <w:t>与</w:t>
      </w:r>
      <w:r>
        <w:rPr>
          <w:rFonts w:ascii="宋体" w:hAnsi="宋体" w:eastAsia="宋体" w:cs="宋体"/>
          <w:kern w:val="0"/>
          <w:sz w:val="24"/>
          <w:szCs w:val="24"/>
        </w:rPr>
        <w:t>投标</w:t>
      </w:r>
      <w:r>
        <w:rPr>
          <w:rFonts w:hint="eastAsia" w:ascii="宋体" w:hAnsi="宋体" w:eastAsia="宋体" w:cs="宋体"/>
          <w:kern w:val="0"/>
          <w:sz w:val="24"/>
          <w:szCs w:val="24"/>
        </w:rPr>
        <w:t>报价工作。</w:t>
      </w:r>
    </w:p>
    <w:p>
      <w:pPr>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 项目</w:t>
      </w:r>
      <w:r>
        <w:rPr>
          <w:rFonts w:ascii="宋体" w:hAnsi="宋体" w:eastAsia="宋体" w:cs="宋体"/>
          <w:kern w:val="0"/>
          <w:sz w:val="24"/>
          <w:szCs w:val="24"/>
        </w:rPr>
        <w:t>概况</w:t>
      </w:r>
    </w:p>
    <w:p>
      <w:pPr>
        <w:spacing w:line="276" w:lineRule="auto"/>
        <w:jc w:val="left"/>
        <w:rPr>
          <w:rFonts w:ascii="宋体" w:hAnsi="宋体" w:eastAsia="宋体" w:cs="宋体"/>
          <w:b/>
          <w:kern w:val="0"/>
          <w:sz w:val="24"/>
          <w:szCs w:val="24"/>
        </w:rPr>
      </w:pPr>
      <w:r>
        <w:rPr>
          <w:rFonts w:hint="eastAsia" w:ascii="宋体" w:hAnsi="宋体" w:eastAsia="宋体" w:cs="宋体"/>
          <w:kern w:val="0"/>
          <w:sz w:val="24"/>
          <w:szCs w:val="24"/>
        </w:rPr>
        <w:t>1.1项目</w:t>
      </w:r>
      <w:r>
        <w:rPr>
          <w:rFonts w:ascii="宋体" w:hAnsi="宋体" w:eastAsia="宋体" w:cs="宋体"/>
          <w:kern w:val="0"/>
          <w:sz w:val="24"/>
          <w:szCs w:val="24"/>
        </w:rPr>
        <w:t>名称：</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消石灰采购</w:t>
      </w:r>
    </w:p>
    <w:p>
      <w:pPr>
        <w:spacing w:line="480" w:lineRule="auto"/>
        <w:ind w:left="1680" w:hanging="1680" w:hangingChars="700"/>
        <w:jc w:val="left"/>
        <w:rPr>
          <w:rFonts w:ascii="宋体" w:hAnsi="宋体" w:eastAsia="宋体"/>
          <w:bCs/>
          <w:kern w:val="0"/>
          <w:sz w:val="24"/>
          <w:szCs w:val="24"/>
        </w:rPr>
      </w:pPr>
      <w:r>
        <w:rPr>
          <w:rFonts w:hint="eastAsia" w:ascii="宋体" w:hAnsi="宋体" w:eastAsia="宋体" w:cs="宋体"/>
          <w:kern w:val="0"/>
          <w:sz w:val="24"/>
          <w:szCs w:val="24"/>
        </w:rPr>
        <w:t>1.2项目</w:t>
      </w:r>
      <w:r>
        <w:rPr>
          <w:rFonts w:ascii="宋体" w:hAnsi="宋体" w:eastAsia="宋体" w:cs="宋体"/>
          <w:kern w:val="0"/>
          <w:sz w:val="24"/>
          <w:szCs w:val="24"/>
        </w:rPr>
        <w:t>地点：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cs="Times New Roman"/>
          <w:sz w:val="24"/>
          <w:szCs w:val="24"/>
        </w:rPr>
        <w:t>（</w:t>
      </w:r>
      <w:r>
        <w:rPr>
          <w:rFonts w:hint="eastAsia" w:ascii="宋体" w:hAnsi="宋体"/>
          <w:bCs/>
          <w:kern w:val="0"/>
          <w:sz w:val="24"/>
          <w:szCs w:val="24"/>
        </w:rPr>
        <w:t>厦门海发环保能源股份有限公司）          厦门市同安区美禾三路399号（厦门同集热电有限公司）</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1.3</w:t>
      </w:r>
      <w:r>
        <w:rPr>
          <w:rFonts w:hint="eastAsia" w:ascii="宋体" w:hAnsi="宋体" w:eastAsia="宋体" w:cs="宋体"/>
          <w:kern w:val="0"/>
          <w:sz w:val="24"/>
          <w:szCs w:val="24"/>
        </w:rPr>
        <w:t>资金</w:t>
      </w:r>
      <w:r>
        <w:rPr>
          <w:rFonts w:ascii="宋体" w:hAnsi="宋体" w:eastAsia="宋体" w:cs="宋体"/>
          <w:kern w:val="0"/>
          <w:sz w:val="24"/>
          <w:szCs w:val="24"/>
        </w:rPr>
        <w:t>来源：国有企业自筹资金</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1.4</w:t>
      </w:r>
      <w:r>
        <w:rPr>
          <w:rFonts w:hint="eastAsia" w:ascii="宋体" w:hAnsi="宋体" w:eastAsia="宋体" w:cs="宋体"/>
          <w:kern w:val="0"/>
          <w:sz w:val="24"/>
          <w:szCs w:val="24"/>
        </w:rPr>
        <w:t>采购</w:t>
      </w:r>
      <w:r>
        <w:rPr>
          <w:rFonts w:ascii="宋体" w:hAnsi="宋体" w:eastAsia="宋体" w:cs="宋体"/>
          <w:kern w:val="0"/>
          <w:sz w:val="24"/>
          <w:szCs w:val="24"/>
        </w:rPr>
        <w:t>内容：详见第三部分采购项目及各项</w:t>
      </w:r>
      <w:r>
        <w:rPr>
          <w:rFonts w:hint="eastAsia" w:ascii="宋体" w:hAnsi="宋体" w:eastAsia="宋体" w:cs="宋体"/>
          <w:kern w:val="0"/>
          <w:sz w:val="24"/>
          <w:szCs w:val="24"/>
        </w:rPr>
        <w:t>要求</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报价方</w:t>
      </w:r>
      <w:r>
        <w:rPr>
          <w:rFonts w:ascii="宋体" w:hAnsi="宋体" w:eastAsia="宋体" w:cs="宋体"/>
          <w:kern w:val="0"/>
          <w:sz w:val="24"/>
          <w:szCs w:val="24"/>
        </w:rPr>
        <w:t>资格要求</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谈判保证金</w:t>
      </w:r>
      <w:r>
        <w:rPr>
          <w:rFonts w:ascii="宋体" w:hAnsi="宋体" w:eastAsia="宋体"/>
          <w:bCs/>
          <w:sz w:val="24"/>
          <w:szCs w:val="24"/>
        </w:rPr>
        <w:t>及缴款注意事项</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hint="eastAsia" w:ascii="宋体" w:hAnsi="宋体" w:eastAsia="宋体"/>
          <w:bCs/>
          <w:sz w:val="24"/>
          <w:szCs w:val="24"/>
        </w:rPr>
        <w:t>*</w:t>
      </w:r>
      <w:r>
        <w:rPr>
          <w:rFonts w:hint="eastAsia" w:ascii="宋体" w:hAnsi="宋体" w:eastAsia="宋体"/>
          <w:b/>
          <w:bCs/>
          <w:sz w:val="24"/>
          <w:szCs w:val="24"/>
        </w:rPr>
        <w:t>3.1</w:t>
      </w:r>
      <w:r>
        <w:rPr>
          <w:rFonts w:hint="eastAsia" w:ascii="宋体" w:hAnsi="宋体" w:eastAsia="宋体" w:cs="宋体"/>
          <w:kern w:val="0"/>
          <w:sz w:val="24"/>
          <w:szCs w:val="24"/>
        </w:rPr>
        <w:t>报价方在报价截止时间前须缴足谈判保证金人民币</w:t>
      </w:r>
      <w:r>
        <w:rPr>
          <w:rFonts w:hint="eastAsia" w:ascii="宋体" w:hAnsi="宋体" w:eastAsia="宋体" w:cs="宋体"/>
          <w:b/>
          <w:kern w:val="0"/>
          <w:sz w:val="24"/>
          <w:szCs w:val="24"/>
        </w:rPr>
        <w:t>叁万元整（¥3</w:t>
      </w:r>
      <w:r>
        <w:rPr>
          <w:rFonts w:ascii="宋体" w:hAnsi="宋体" w:eastAsia="宋体" w:cs="宋体"/>
          <w:b/>
          <w:kern w:val="0"/>
          <w:sz w:val="24"/>
          <w:szCs w:val="24"/>
        </w:rPr>
        <w:t>0000.00）</w:t>
      </w:r>
      <w:r>
        <w:rPr>
          <w:rFonts w:hint="eastAsia" w:ascii="宋体" w:hAnsi="宋体" w:eastAsia="宋体" w:cs="宋体"/>
          <w:kern w:val="0"/>
          <w:sz w:val="24"/>
          <w:szCs w:val="24"/>
        </w:rPr>
        <w:t>，</w:t>
      </w:r>
      <w:r>
        <w:rPr>
          <w:rFonts w:hint="eastAsia" w:ascii="宋体" w:hAnsi="宋体" w:eastAsia="宋体"/>
          <w:sz w:val="24"/>
          <w:szCs w:val="24"/>
        </w:rPr>
        <w:t>未按规定提交谈判保证金的报价文件，属无效</w:t>
      </w:r>
      <w:r>
        <w:rPr>
          <w:rFonts w:ascii="宋体" w:hAnsi="宋体" w:eastAsia="宋体"/>
          <w:sz w:val="24"/>
          <w:szCs w:val="24"/>
        </w:rPr>
        <w:t>报价文件，将不予</w:t>
      </w:r>
      <w:r>
        <w:rPr>
          <w:rFonts w:hint="eastAsia" w:ascii="宋体" w:hAnsi="宋体" w:eastAsia="宋体"/>
          <w:sz w:val="24"/>
          <w:szCs w:val="24"/>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第一成交候选供应商谈判保证金将自动转为合同履约金；若第</w:t>
      </w:r>
      <w:r>
        <w:rPr>
          <w:rFonts w:ascii="宋体" w:hAnsi="宋体" w:eastAsia="宋体" w:cs="宋体"/>
          <w:kern w:val="0"/>
          <w:sz w:val="24"/>
          <w:szCs w:val="24"/>
        </w:rPr>
        <w:t>一</w:t>
      </w:r>
      <w:r>
        <w:rPr>
          <w:rFonts w:hint="eastAsia" w:ascii="宋体" w:hAnsi="宋体" w:eastAsia="宋体" w:cs="宋体"/>
          <w:kern w:val="0"/>
          <w:sz w:val="24"/>
          <w:szCs w:val="24"/>
        </w:rPr>
        <w:t>成交候选供应商拒不履行签订合同，我司将不予退还该保证金并</w:t>
      </w:r>
      <w:r>
        <w:rPr>
          <w:rFonts w:ascii="宋体" w:hAnsi="宋体" w:eastAsia="宋体" w:cs="宋体"/>
          <w:kern w:val="0"/>
          <w:sz w:val="24"/>
          <w:szCs w:val="24"/>
        </w:rPr>
        <w:t>顺延第二成交供应商</w:t>
      </w:r>
      <w:r>
        <w:rPr>
          <w:rFonts w:hint="eastAsia" w:ascii="宋体" w:hAnsi="宋体" w:eastAsia="宋体" w:cs="宋体"/>
          <w:kern w:val="0"/>
          <w:sz w:val="24"/>
          <w:szCs w:val="24"/>
        </w:rPr>
        <w:t>签订</w:t>
      </w:r>
      <w:r>
        <w:rPr>
          <w:rFonts w:ascii="宋体" w:hAnsi="宋体" w:eastAsia="宋体" w:cs="宋体"/>
          <w:kern w:val="0"/>
          <w:sz w:val="24"/>
          <w:szCs w:val="24"/>
        </w:rPr>
        <w:t>合同</w:t>
      </w:r>
      <w:r>
        <w:rPr>
          <w:rFonts w:hint="eastAsia" w:ascii="宋体" w:hAnsi="宋体" w:eastAsia="宋体" w:cs="宋体"/>
          <w:kern w:val="0"/>
          <w:sz w:val="24"/>
          <w:szCs w:val="24"/>
        </w:rPr>
        <w:t>，</w:t>
      </w:r>
      <w:r>
        <w:rPr>
          <w:rFonts w:hint="eastAsia" w:ascii="宋体" w:hAnsi="宋体"/>
          <w:sz w:val="24"/>
          <w:szCs w:val="24"/>
        </w:rPr>
        <w:t>以此类推</w:t>
      </w:r>
      <w:r>
        <w:rPr>
          <w:rFonts w:hint="eastAsia" w:ascii="宋体" w:hAnsi="宋体" w:eastAsia="宋体" w:cs="宋体"/>
          <w:kern w:val="0"/>
          <w:sz w:val="24"/>
          <w:szCs w:val="24"/>
        </w:rPr>
        <w:t>。</w:t>
      </w:r>
      <w:r>
        <w:rPr>
          <w:rFonts w:hint="eastAsia" w:ascii="宋体" w:hAnsi="宋体" w:eastAsia="宋体"/>
          <w:sz w:val="24"/>
          <w:szCs w:val="24"/>
        </w:rPr>
        <w:t>除出现不予退还谈判保证金情形及成交供应商外的报价方谈判保证金</w:t>
      </w:r>
      <w:r>
        <w:rPr>
          <w:rFonts w:hint="eastAsia" w:ascii="宋体" w:hAnsi="宋体" w:eastAsia="宋体" w:cs="宋体"/>
          <w:kern w:val="0"/>
          <w:sz w:val="24"/>
          <w:szCs w:val="24"/>
        </w:rPr>
        <w:t>，我司将在</w:t>
      </w:r>
      <w:r>
        <w:rPr>
          <w:rFonts w:hint="eastAsia" w:ascii="宋体" w:hAnsi="宋体" w:eastAsia="宋体" w:cs="宋体"/>
          <w:bCs/>
          <w:sz w:val="24"/>
          <w:szCs w:val="24"/>
        </w:rPr>
        <w:t>成交公告发布后10个工作日内</w:t>
      </w:r>
      <w:r>
        <w:rPr>
          <w:rFonts w:hint="eastAsia" w:ascii="宋体" w:hAnsi="宋体" w:eastAsia="宋体" w:cs="宋体"/>
          <w:kern w:val="0"/>
          <w:sz w:val="24"/>
          <w:szCs w:val="24"/>
        </w:rPr>
        <w:t>无息退还该保证金。</w:t>
      </w:r>
    </w:p>
    <w:p>
      <w:pPr>
        <w:pStyle w:val="6"/>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color w:val="3A3A3A"/>
          <w:sz w:val="24"/>
          <w:szCs w:val="24"/>
        </w:rPr>
        <w:t>3.</w:t>
      </w:r>
      <w:r>
        <w:rPr>
          <w:rFonts w:hint="eastAsia" w:ascii="宋体" w:hAnsi="宋体" w:eastAsia="宋体" w:cs="宋体"/>
          <w:color w:val="3A3A3A"/>
          <w:sz w:val="24"/>
          <w:szCs w:val="24"/>
        </w:rPr>
        <w:t>2</w:t>
      </w:r>
      <w:r>
        <w:rPr>
          <w:rFonts w:hint="eastAsia" w:ascii="宋体" w:hAnsi="宋体" w:eastAsia="宋体" w:cs="宋体"/>
          <w:bCs/>
          <w:sz w:val="24"/>
          <w:szCs w:val="24"/>
        </w:rPr>
        <w:t>特别说明：</w:t>
      </w:r>
      <w:r>
        <w:rPr>
          <w:rFonts w:hint="eastAsia" w:ascii="宋体" w:hAnsi="宋体" w:eastAsia="宋体" w:cs="宋体"/>
          <w:b w:val="0"/>
          <w:sz w:val="24"/>
          <w:szCs w:val="24"/>
        </w:rPr>
        <w:t>不能在报价现场缴交现金或以个人名义交纳保证金。报价方应从其银行账户以公对公转账方式向投标保证金账户提交保证金，以报价截止时间前实际到账为准。</w:t>
      </w:r>
    </w:p>
    <w:p>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4</w:t>
      </w:r>
      <w:r>
        <w:rPr>
          <w:rFonts w:hint="eastAsia" w:ascii="宋体" w:hAnsi="宋体" w:eastAsia="宋体" w:cs="宋体"/>
          <w:kern w:val="0"/>
          <w:sz w:val="24"/>
          <w:szCs w:val="24"/>
        </w:rPr>
        <w:t>请在银行</w:t>
      </w:r>
      <w:r>
        <w:rPr>
          <w:rFonts w:ascii="宋体" w:hAnsi="宋体" w:eastAsia="宋体" w:cs="宋体"/>
          <w:kern w:val="0"/>
          <w:sz w:val="24"/>
          <w:szCs w:val="24"/>
        </w:rPr>
        <w:t>转</w:t>
      </w:r>
      <w:r>
        <w:rPr>
          <w:rFonts w:hint="eastAsia" w:ascii="宋体" w:hAnsi="宋体" w:eastAsia="宋体" w:cs="宋体"/>
          <w:kern w:val="0"/>
          <w:sz w:val="24"/>
          <w:szCs w:val="24"/>
        </w:rPr>
        <w:t>账“用途”一栏中写明“</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w:t>
      </w:r>
      <w:r>
        <w:rPr>
          <w:rFonts w:hint="eastAsia" w:ascii="宋体" w:hAnsi="宋体" w:eastAsia="宋体" w:cs="宋体"/>
          <w:b/>
          <w:kern w:val="0"/>
          <w:sz w:val="24"/>
          <w:szCs w:val="24"/>
        </w:rPr>
        <w:t>采购谈判保证金</w:t>
      </w:r>
      <w:r>
        <w:rPr>
          <w:rFonts w:hint="eastAsia" w:ascii="宋体" w:hAnsi="宋体" w:eastAsia="宋体" w:cs="宋体"/>
          <w:kern w:val="0"/>
          <w:sz w:val="24"/>
          <w:szCs w:val="24"/>
        </w:rPr>
        <w:t>”字样。</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sz w:val="24"/>
          <w:szCs w:val="24"/>
        </w:rPr>
        <w:t>3.5</w:t>
      </w:r>
      <w:r>
        <w:rPr>
          <w:rFonts w:hint="eastAsia" w:ascii="宋体" w:hAnsi="宋体" w:eastAsia="宋体" w:cs="宋体"/>
          <w:b w:val="0"/>
          <w:sz w:val="24"/>
          <w:szCs w:val="24"/>
        </w:rPr>
        <w:t>谈判保证金收款单位：厦门海发环保能源股份有限公司</w:t>
      </w:r>
    </w:p>
    <w:p>
      <w:pPr>
        <w:pStyle w:val="6"/>
        <w:widowControl/>
        <w:shd w:val="clear" w:color="auto" w:fill="FFFFFF"/>
        <w:kinsoku w:val="0"/>
        <w:overflowPunct w:val="0"/>
        <w:autoSpaceDE w:val="0"/>
        <w:autoSpaceDN w:val="0"/>
        <w:spacing w:line="400" w:lineRule="atLeast"/>
        <w:jc w:val="both"/>
        <w:rPr>
          <w:rFonts w:ascii="宋体" w:hAnsi="宋体" w:eastAsia="宋体" w:cs="宋体"/>
          <w:sz w:val="24"/>
          <w:szCs w:val="24"/>
        </w:rPr>
      </w:pPr>
      <w:r>
        <w:rPr>
          <w:rFonts w:hint="eastAsia" w:ascii="宋体" w:hAnsi="宋体" w:eastAsia="宋体" w:cs="宋体"/>
          <w:b w:val="0"/>
          <w:sz w:val="24"/>
          <w:szCs w:val="24"/>
        </w:rPr>
        <w:t>账号：40373001040009422   开户行：农业银行新阳支行</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注意：谈判保证金均须存入或转入以上账号，其它收款单位均视为无效。</w:t>
      </w:r>
    </w:p>
    <w:p>
      <w:pPr>
        <w:widowControl/>
        <w:spacing w:line="276"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rPr>
        <w:t>谈判保证金缴交截止时间</w:t>
      </w:r>
      <w:r>
        <w:rPr>
          <w:rFonts w:hint="eastAsia" w:ascii="宋体" w:hAnsi="宋体" w:eastAsia="宋体"/>
          <w:b/>
          <w:bCs/>
          <w:sz w:val="24"/>
          <w:szCs w:val="24"/>
        </w:rPr>
        <w:t>2024年</w:t>
      </w:r>
      <w:r>
        <w:rPr>
          <w:rFonts w:hint="eastAsia" w:ascii="宋体" w:hAnsi="宋体" w:eastAsia="宋体"/>
          <w:b/>
          <w:bCs/>
          <w:sz w:val="24"/>
          <w:szCs w:val="24"/>
          <w:lang w:val="en-US" w:eastAsia="zh-CN"/>
        </w:rPr>
        <w:t>07</w:t>
      </w:r>
      <w:r>
        <w:rPr>
          <w:rFonts w:hint="eastAsia" w:ascii="宋体" w:hAnsi="宋体" w:eastAsia="宋体"/>
          <w:b/>
          <w:bCs/>
          <w:sz w:val="24"/>
          <w:szCs w:val="24"/>
        </w:rPr>
        <w:t>月</w:t>
      </w:r>
      <w:r>
        <w:rPr>
          <w:rFonts w:hint="eastAsia" w:ascii="宋体" w:hAnsi="宋体" w:eastAsia="宋体"/>
          <w:b/>
          <w:bCs/>
          <w:sz w:val="24"/>
          <w:szCs w:val="24"/>
          <w:lang w:val="en-US" w:eastAsia="zh-CN"/>
        </w:rPr>
        <w:t>25</w:t>
      </w:r>
      <w:r>
        <w:rPr>
          <w:rFonts w:hint="eastAsia" w:ascii="宋体" w:hAnsi="宋体" w:eastAsia="宋体"/>
          <w:b/>
          <w:bCs/>
          <w:sz w:val="24"/>
          <w:szCs w:val="24"/>
        </w:rPr>
        <w:t>日10:00</w:t>
      </w:r>
      <w:r>
        <w:rPr>
          <w:rFonts w:hint="eastAsia" w:ascii="宋体" w:hAnsi="宋体" w:eastAsia="宋体"/>
          <w:b/>
          <w:bCs/>
          <w:kern w:val="0"/>
          <w:sz w:val="24"/>
          <w:szCs w:val="24"/>
        </w:rPr>
        <w:t>。</w:t>
      </w:r>
    </w:p>
    <w:p>
      <w:pPr>
        <w:widowControl/>
        <w:spacing w:line="276"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480" w:lineRule="auto"/>
        <w:jc w:val="left"/>
        <w:rPr>
          <w:rFonts w:ascii="宋体" w:hAnsi="宋体" w:eastAsia="宋体" w:cs="宋体"/>
          <w:b/>
          <w:bCs/>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4.1</w:t>
      </w:r>
      <w:r>
        <w:rPr>
          <w:rFonts w:hint="eastAsia" w:ascii="宋体" w:hAnsi="宋体" w:eastAsia="宋体" w:cs="宋体"/>
          <w:b/>
          <w:bCs/>
          <w:sz w:val="24"/>
          <w:szCs w:val="24"/>
        </w:rPr>
        <w:t>报价文件要求逐页加盖报价单位公章，并装袋密封，在每一密封处注明“于     之前（指谈判邀请中规定的谈判截止日期及时间）不准启封”的字样，并加盖报价单位公章。封面须注明报价项目名称、单位名称、联系人和联系电话，并加盖报价单位公章，否则报价文件视为无效。</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4.2报价文件送达或邮寄地址：厦门市海沧区阳光西路288号 厦门海发环保能源股份有限公司3楼305室。</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4.4邀请报价方现场参与监督及谈判。</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4.5报价文件左侧装订成册，并密封提供报价文件扫描件，可以光盘或U盘提供。</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谈判报价</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r>
        <w:rPr>
          <w:rFonts w:hint="eastAsia" w:ascii="宋体" w:hAnsi="宋体" w:eastAsia="宋体"/>
          <w:b/>
          <w:bCs/>
          <w:sz w:val="24"/>
          <w:szCs w:val="24"/>
        </w:rPr>
        <w:t>2024年</w:t>
      </w:r>
      <w:r>
        <w:rPr>
          <w:rFonts w:hint="eastAsia" w:ascii="宋体" w:hAnsi="宋体" w:eastAsia="宋体"/>
          <w:b/>
          <w:bCs/>
          <w:sz w:val="24"/>
          <w:szCs w:val="24"/>
          <w:lang w:val="en-US" w:eastAsia="zh-CN"/>
        </w:rPr>
        <w:t>07</w:t>
      </w:r>
      <w:r>
        <w:rPr>
          <w:rFonts w:hint="eastAsia" w:ascii="宋体" w:hAnsi="宋体" w:eastAsia="宋体"/>
          <w:b/>
          <w:bCs/>
          <w:sz w:val="24"/>
          <w:szCs w:val="24"/>
        </w:rPr>
        <w:t>月</w:t>
      </w:r>
      <w:r>
        <w:rPr>
          <w:rFonts w:hint="eastAsia" w:ascii="宋体" w:hAnsi="宋体" w:eastAsia="宋体"/>
          <w:b/>
          <w:bCs/>
          <w:sz w:val="24"/>
          <w:szCs w:val="24"/>
          <w:lang w:val="en-US" w:eastAsia="zh-CN"/>
        </w:rPr>
        <w:t>25</w:t>
      </w:r>
      <w:r>
        <w:rPr>
          <w:rFonts w:hint="eastAsia" w:ascii="宋体" w:hAnsi="宋体" w:eastAsia="宋体"/>
          <w:b/>
          <w:bCs/>
          <w:sz w:val="24"/>
          <w:szCs w:val="24"/>
        </w:rPr>
        <w:t>日10:00</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谈判</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color w:val="000000"/>
          <w:kern w:val="0"/>
          <w:sz w:val="24"/>
          <w:szCs w:val="24"/>
        </w:rPr>
        <w:t>采购方于</w:t>
      </w:r>
      <w:r>
        <w:rPr>
          <w:rFonts w:hint="eastAsia" w:ascii="宋体" w:hAnsi="宋体" w:eastAsia="宋体"/>
          <w:b/>
          <w:bCs/>
          <w:sz w:val="24"/>
          <w:szCs w:val="24"/>
        </w:rPr>
        <w:t>2024年</w:t>
      </w:r>
      <w:r>
        <w:rPr>
          <w:rFonts w:hint="eastAsia" w:ascii="宋体" w:hAnsi="宋体" w:eastAsia="宋体"/>
          <w:b/>
          <w:bCs/>
          <w:sz w:val="24"/>
          <w:szCs w:val="24"/>
          <w:lang w:val="en-US" w:eastAsia="zh-CN"/>
        </w:rPr>
        <w:t>07</w:t>
      </w:r>
      <w:r>
        <w:rPr>
          <w:rFonts w:hint="eastAsia" w:ascii="宋体" w:hAnsi="宋体" w:eastAsia="宋体"/>
          <w:b/>
          <w:bCs/>
          <w:sz w:val="24"/>
          <w:szCs w:val="24"/>
        </w:rPr>
        <w:t>月</w:t>
      </w:r>
      <w:r>
        <w:rPr>
          <w:rFonts w:hint="eastAsia" w:ascii="宋体" w:hAnsi="宋体" w:eastAsia="宋体"/>
          <w:b/>
          <w:bCs/>
          <w:sz w:val="24"/>
          <w:szCs w:val="24"/>
          <w:lang w:val="en-US" w:eastAsia="zh-CN"/>
        </w:rPr>
        <w:t>25</w:t>
      </w:r>
      <w:r>
        <w:rPr>
          <w:rFonts w:hint="eastAsia" w:ascii="宋体" w:hAnsi="宋体" w:eastAsia="宋体"/>
          <w:b/>
          <w:bCs/>
          <w:sz w:val="24"/>
          <w:szCs w:val="24"/>
        </w:rPr>
        <w:t>日10:00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r>
        <w:rPr>
          <w:rFonts w:hint="eastAsia" w:ascii="宋体" w:hAnsi="宋体"/>
          <w:kern w:val="0"/>
          <w:sz w:val="24"/>
          <w:szCs w:val="24"/>
        </w:rPr>
        <w:t>开标谈判</w:t>
      </w:r>
      <w:r>
        <w:rPr>
          <w:rFonts w:hint="eastAsia" w:ascii="宋体" w:hAnsi="宋体" w:eastAsia="宋体" w:cs="宋体"/>
          <w:kern w:val="0"/>
          <w:sz w:val="24"/>
          <w:szCs w:val="24"/>
        </w:rPr>
        <w:t>。</w:t>
      </w:r>
    </w:p>
    <w:p>
      <w:pPr>
        <w:pStyle w:val="6"/>
        <w:keepNext w:val="0"/>
        <w:keepLines w:val="0"/>
        <w:numPr>
          <w:ilvl w:val="255"/>
          <w:numId w:val="0"/>
        </w:numPr>
        <w:kinsoku w:val="0"/>
        <w:overflowPunct w:val="0"/>
        <w:autoSpaceDE w:val="0"/>
        <w:autoSpaceDN w:val="0"/>
        <w:adjustRightInd/>
        <w:spacing w:before="0" w:after="0" w:line="400" w:lineRule="atLeast"/>
        <w:ind w:left="210"/>
        <w:jc w:val="both"/>
        <w:textAlignment w:val="auto"/>
        <w:rPr>
          <w:rFonts w:ascii="宋体" w:hAnsi="宋体" w:eastAsia="宋体" w:cs="宋体"/>
          <w:bCs/>
          <w:sz w:val="24"/>
          <w:szCs w:val="24"/>
        </w:rPr>
      </w:pPr>
      <w:r>
        <w:rPr>
          <w:rFonts w:hint="eastAsia" w:ascii="宋体" w:hAnsi="宋体" w:eastAsia="宋体" w:cs="宋体"/>
          <w:bCs/>
          <w:sz w:val="24"/>
          <w:szCs w:val="24"/>
        </w:rPr>
        <w:t>7 谈判规则</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z w:val="24"/>
          <w:szCs w:val="24"/>
        </w:rPr>
        <w:t>谈判小组对报价方进行资格性和符合性审查，报价方不符合资格性及符</w:t>
      </w:r>
      <w:r>
        <w:rPr>
          <w:rFonts w:hint="eastAsia" w:ascii="宋体" w:hAnsi="宋体" w:eastAsia="宋体" w:cs="宋体"/>
          <w:b w:val="0"/>
          <w:spacing w:val="0"/>
          <w:kern w:val="0"/>
          <w:sz w:val="24"/>
          <w:szCs w:val="24"/>
          <w:lang w:val="en-US" w:eastAsia="zh-CN" w:bidi="ar-SA"/>
        </w:rPr>
        <w:t>合性条款和“*”条款要求，视为无效响应报价文件；</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谈判小组从和通过资格和符合性审查且报价最低的前三位报价方进行谈判。谈判小组所有成员应当集中与单一报价方分别进行谈判，谈判顺序采用随机抽取的方法确认。</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谈判小组对采购文件和报价文件提出重点的谈判内容，根据采购文件及有关规定，与已递送报价文件的各报价方进行一轮谈判。投标报价方未到现场，应在响应报价文件中出具谈判承诺书 。</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除非采购文件中的技术、服务要求以及合同草案条款有实质性变动的，否则后一次的报价不得高于前一次的报价，若有出现该情况的，则后一次的报价无效，以前一次的报价为准。</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响应报价方代表参加谈判并签署报价文件，谈判时应出示身份证原件。</w:t>
      </w:r>
    </w:p>
    <w:p>
      <w:pPr>
        <w:pStyle w:val="6"/>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在谈判活动中，有关人员不得透露与谈判有关的一切技术资料、价格和其它信息给其他报价方。</w:t>
      </w:r>
    </w:p>
    <w:p>
      <w:pPr>
        <w:pStyle w:val="6"/>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8 通过资格和符合性审查且报价未超过项目限高价的响应报价方在3家及以上的，则按照“评审原则”确定成交候选单位；通过资格和符合性审查且报价未超过项目限高价的响应报价方不足3家但在1家及以上的，如本项目已经过再次公告或邀请，则按照“评审原则”确定成交候选单位，否则本次采购活动终止，采购方将重新发布采购公告。</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*9 项目限价：本次采购项目限高价为</w:t>
      </w:r>
      <w:r>
        <w:rPr>
          <w:rFonts w:ascii="宋体" w:hAnsi="宋体" w:eastAsia="宋体" w:cs="宋体"/>
          <w:bCs/>
          <w:sz w:val="24"/>
          <w:szCs w:val="24"/>
        </w:rPr>
        <w:t>510</w:t>
      </w:r>
      <w:r>
        <w:rPr>
          <w:rFonts w:hint="eastAsia" w:ascii="宋体" w:hAnsi="宋体" w:eastAsia="宋体" w:cs="宋体"/>
          <w:bCs/>
          <w:sz w:val="24"/>
          <w:szCs w:val="24"/>
        </w:rPr>
        <w:t>元/吨（含税），报价高于限高价格则视为无效报价。</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10 成交原则</w:t>
      </w:r>
    </w:p>
    <w:p>
      <w:pPr>
        <w:widowControl/>
        <w:spacing w:line="480" w:lineRule="auto"/>
        <w:ind w:firstLine="240" w:firstLineChars="100"/>
        <w:jc w:val="left"/>
        <w:rPr>
          <w:rFonts w:ascii="宋体" w:hAnsi="宋体" w:eastAsia="宋体"/>
          <w:kern w:val="0"/>
          <w:sz w:val="24"/>
          <w:szCs w:val="24"/>
        </w:rPr>
      </w:pPr>
      <w:r>
        <w:rPr>
          <w:rFonts w:hint="eastAsia" w:ascii="宋体" w:hAnsi="宋体" w:cs="宋体"/>
          <w:sz w:val="24"/>
        </w:rPr>
        <w:t>本次谈判采用经综合评审合格且最低价成交法</w:t>
      </w:r>
      <w:r>
        <w:rPr>
          <w:rFonts w:hint="eastAsia" w:ascii="宋体" w:hAnsi="宋体" w:cs="宋体"/>
          <w:sz w:val="24"/>
          <w:szCs w:val="24"/>
        </w:rPr>
        <w:t>。 有效</w:t>
      </w:r>
      <w:r>
        <w:rPr>
          <w:rFonts w:hint="eastAsia" w:ascii="宋体" w:hAnsi="宋体" w:cs="宋体"/>
          <w:sz w:val="24"/>
        </w:rPr>
        <w:t>报价最低的前三位如出现2家及以上价格相等，</w:t>
      </w:r>
      <w:r>
        <w:rPr>
          <w:rFonts w:hint="eastAsia" w:ascii="宋体" w:hAnsi="宋体" w:cs="宋体"/>
          <w:sz w:val="24"/>
          <w:szCs w:val="24"/>
        </w:rPr>
        <w:t>则由评标小组现场抽签确定成交候选供应商顺序。</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9联系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pPr>
        <w:pStyle w:val="9"/>
        <w:ind w:firstLine="2640" w:firstLineChars="1100"/>
        <w:rPr>
          <w:rFonts w:eastAsia="宋体"/>
        </w:rPr>
      </w:pPr>
      <w:r>
        <w:rPr>
          <w:rFonts w:hint="eastAsia" w:hAnsi="宋体" w:eastAsia="宋体" w:cs="宋体"/>
          <w:kern w:val="0"/>
          <w:sz w:val="24"/>
          <w:szCs w:val="24"/>
        </w:rPr>
        <w:t>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 xml:space="preserve">联系人：王芸芸（联系电话：0592-6807501 </w:t>
      </w:r>
      <w:r>
        <w:rPr>
          <w:rFonts w:hint="eastAsia" w:ascii="宋体" w:hAnsi="宋体" w:eastAsia="宋体" w:cs="宋体"/>
          <w:kern w:val="0"/>
          <w:sz w:val="24"/>
          <w:szCs w:val="24"/>
          <w:lang w:val="en-US" w:eastAsia="zh-CN"/>
        </w:rPr>
        <w:t>13860158176</w:t>
      </w:r>
      <w:r>
        <w:rPr>
          <w:rFonts w:hint="eastAsia" w:ascii="宋体" w:hAnsi="宋体" w:eastAsia="宋体" w:cs="宋体"/>
          <w:kern w:val="0"/>
          <w:sz w:val="24"/>
          <w:szCs w:val="24"/>
        </w:rPr>
        <w:t>）</w:t>
      </w:r>
    </w:p>
    <w:p>
      <w:pPr>
        <w:widowControl/>
        <w:spacing w:line="276" w:lineRule="auto"/>
        <w:ind w:left="1800" w:hanging="1800" w:hangingChars="750"/>
        <w:jc w:val="left"/>
        <w:rPr>
          <w:rFonts w:ascii="宋体" w:hAnsi="宋体" w:eastAsia="宋体" w:cs="宋体"/>
          <w:kern w:val="0"/>
          <w:sz w:val="24"/>
          <w:szCs w:val="24"/>
        </w:rPr>
      </w:pPr>
      <w:r>
        <w:rPr>
          <w:rFonts w:hint="eastAsia" w:ascii="宋体" w:hAnsi="宋体" w:eastAsia="宋体"/>
          <w:sz w:val="24"/>
          <w:szCs w:val="24"/>
        </w:rPr>
        <w:t>10监督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、环保能源公司纪检小组 0592-6807596</w:t>
      </w:r>
    </w:p>
    <w:p>
      <w:pPr>
        <w:widowControl/>
        <w:spacing w:line="480" w:lineRule="auto"/>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rPr>
        <w:t>4年</w:t>
      </w:r>
      <w:r>
        <w:rPr>
          <w:rFonts w:hint="eastAsia" w:ascii="宋体" w:hAnsi="宋体" w:eastAsia="宋体" w:cs="宋体"/>
          <w:b/>
          <w:kern w:val="0"/>
          <w:sz w:val="24"/>
          <w:szCs w:val="24"/>
          <w:lang w:val="en-US" w:eastAsia="zh-CN"/>
        </w:rPr>
        <w:t>07</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18</w:t>
      </w:r>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bookmarkStart w:id="0" w:name="_Toc5871_WPSOffice_Level2"/>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p>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备注：</w:t>
      </w:r>
      <w:bookmarkEnd w:id="0"/>
    </w:p>
    <w:p>
      <w:pPr>
        <w:pStyle w:val="6"/>
        <w:keepNext w:val="0"/>
        <w:keepLines w:val="0"/>
        <w:numPr>
          <w:ilvl w:val="0"/>
          <w:numId w:val="2"/>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6"/>
        <w:keepNext w:val="0"/>
        <w:keepLines w:val="0"/>
        <w:numPr>
          <w:ilvl w:val="0"/>
          <w:numId w:val="2"/>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谈判</w:t>
      </w:r>
      <w:r>
        <w:rPr>
          <w:rFonts w:ascii="宋体" w:hAnsi="宋体" w:eastAsia="宋体" w:cs="宋体"/>
          <w:b/>
          <w:kern w:val="0"/>
          <w:sz w:val="36"/>
          <w:szCs w:val="36"/>
        </w:rPr>
        <w:t>须知</w:t>
      </w:r>
    </w:p>
    <w:p>
      <w:pPr>
        <w:pStyle w:val="6"/>
        <w:keepNext w:val="0"/>
        <w:keepLines w:val="0"/>
        <w:kinsoku w:val="0"/>
        <w:overflowPunct w:val="0"/>
        <w:spacing w:before="0" w:after="0" w:line="276"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sz w:val="24"/>
          <w:szCs w:val="24"/>
        </w:rPr>
        <w:t xml:space="preserve"> </w:t>
      </w:r>
      <w:r>
        <w:rPr>
          <w:rFonts w:ascii="宋体" w:hAnsi="宋体" w:eastAsia="宋体" w:cs="宋体"/>
          <w:sz w:val="24"/>
          <w:szCs w:val="24"/>
        </w:rPr>
        <w:t>消石灰采购</w:t>
      </w:r>
      <w:r>
        <w:rPr>
          <w:rFonts w:hint="eastAsia" w:ascii="宋体" w:hAnsi="宋体" w:eastAsia="宋体"/>
          <w:b w:val="0"/>
          <w:sz w:val="24"/>
          <w:szCs w:val="24"/>
        </w:rPr>
        <w:t>，采购方为</w:t>
      </w:r>
      <w:r>
        <w:rPr>
          <w:rFonts w:hint="eastAsia" w:ascii="宋体" w:hAnsi="宋体" w:eastAsia="宋体"/>
          <w:sz w:val="24"/>
          <w:szCs w:val="24"/>
        </w:rPr>
        <w:t>厦门海发环保能源股份有限公司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3"/>
        </w:numPr>
        <w:adjustRightInd w:val="0"/>
        <w:snapToGrid w:val="0"/>
        <w:spacing w:line="276" w:lineRule="auto"/>
        <w:ind w:right="105" w:rightChars="50"/>
        <w:jc w:val="left"/>
        <w:rPr>
          <w:rFonts w:ascii="宋体" w:hAnsi="宋体"/>
          <w:bCs/>
          <w:sz w:val="24"/>
          <w:szCs w:val="24"/>
        </w:rPr>
      </w:pPr>
      <w:bookmarkStart w:id="1" w:name="_Toc23613348"/>
      <w:bookmarkStart w:id="2" w:name="_Toc514_WPSOffice_Level2"/>
      <w:bookmarkStart w:id="3" w:name="_Toc33340836"/>
      <w:bookmarkStart w:id="4" w:name="_Toc24455231"/>
      <w:bookmarkStart w:id="5" w:name="_Toc229281569"/>
      <w:bookmarkStart w:id="6" w:name="_Toc260230610"/>
      <w:bookmarkStart w:id="7" w:name="_Toc32472_WPSOffice_Level2"/>
      <w:bookmarkStart w:id="8" w:name="_Toc24083811"/>
      <w:bookmarkStart w:id="9" w:name="_Toc260238414"/>
      <w:bookmarkStart w:id="10" w:name="_Toc293413478"/>
      <w:bookmarkStart w:id="11" w:name="_Toc32305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采购邀请函</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lang w:val="en-US" w:eastAsia="zh-CN"/>
        </w:rPr>
        <w:t>谈判</w:t>
      </w:r>
      <w:r>
        <w:rPr>
          <w:rFonts w:hint="eastAsia" w:ascii="宋体" w:hAnsi="宋体"/>
          <w:sz w:val="24"/>
          <w:szCs w:val="24"/>
        </w:rPr>
        <w:t>须知</w:t>
      </w:r>
    </w:p>
    <w:p>
      <w:pPr>
        <w:numPr>
          <w:ilvl w:val="0"/>
          <w:numId w:val="4"/>
        </w:numPr>
        <w:adjustRightInd w:val="0"/>
        <w:snapToGrid w:val="0"/>
        <w:spacing w:line="276" w:lineRule="auto"/>
        <w:ind w:right="105" w:rightChars="50"/>
        <w:jc w:val="left"/>
        <w:rPr>
          <w:rFonts w:ascii="宋体" w:hAnsi="宋体"/>
          <w:sz w:val="24"/>
          <w:szCs w:val="24"/>
        </w:rPr>
      </w:pPr>
      <w:r>
        <w:rPr>
          <w:rFonts w:ascii="宋体" w:hAnsi="宋体" w:eastAsia="宋体" w:cs="宋体"/>
          <w:kern w:val="0"/>
          <w:sz w:val="24"/>
          <w:szCs w:val="24"/>
        </w:rPr>
        <w:t>采购项目及各项</w:t>
      </w:r>
      <w:r>
        <w:rPr>
          <w:rFonts w:hint="eastAsia" w:ascii="宋体" w:hAnsi="宋体" w:eastAsia="宋体" w:cs="宋体"/>
          <w:kern w:val="0"/>
          <w:sz w:val="24"/>
          <w:szCs w:val="24"/>
        </w:rPr>
        <w:t>要求</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3"/>
        </w:numPr>
        <w:adjustRightInd w:val="0"/>
        <w:snapToGrid w:val="0"/>
        <w:spacing w:line="276" w:lineRule="auto"/>
        <w:ind w:right="105" w:rightChars="50"/>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Pr>
          <w:rFonts w:hint="eastAsia" w:ascii="宋体" w:hAnsi="宋体"/>
          <w:bCs/>
          <w:sz w:val="24"/>
          <w:szCs w:val="24"/>
        </w:rPr>
        <w:t>采购文件澄清和修改</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采购文件的澄清</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3"/>
        </w:numPr>
        <w:adjustRightInd w:val="0"/>
        <w:snapToGrid w:val="0"/>
        <w:spacing w:line="276"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276" w:lineRule="auto"/>
        <w:ind w:right="105" w:rightChars="50"/>
        <w:jc w:val="left"/>
        <w:rPr>
          <w:rFonts w:hint="eastAsia"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pPr>
        <w:adjustRightInd w:val="0"/>
        <w:snapToGrid w:val="0"/>
        <w:spacing w:line="276" w:lineRule="auto"/>
        <w:ind w:right="105" w:rightChars="50"/>
        <w:jc w:val="left"/>
        <w:rPr>
          <w:rFonts w:hint="default" w:eastAsia="仿宋_GB2312"/>
          <w:lang w:val="en-US" w:eastAsia="zh-CN"/>
        </w:rPr>
      </w:pPr>
      <w:r>
        <w:rPr>
          <w:rFonts w:hint="eastAsia" w:ascii="宋体" w:hAnsi="宋体"/>
          <w:sz w:val="24"/>
          <w:szCs w:val="24"/>
          <w:lang w:val="en-US" w:eastAsia="zh-CN"/>
        </w:rPr>
        <w:t>3.7谈判承诺书（若谈判代表未出席，则需提供）。</w:t>
      </w:r>
    </w:p>
    <w:p>
      <w:pPr>
        <w:numPr>
          <w:ilvl w:val="0"/>
          <w:numId w:val="3"/>
        </w:numPr>
        <w:adjustRightInd w:val="0"/>
        <w:snapToGrid w:val="0"/>
        <w:spacing w:line="276" w:lineRule="auto"/>
        <w:ind w:right="105" w:rightChars="50"/>
        <w:jc w:val="left"/>
        <w:rPr>
          <w:rFonts w:ascii="宋体" w:hAnsi="宋体"/>
          <w:bCs/>
          <w:sz w:val="24"/>
          <w:szCs w:val="24"/>
        </w:rPr>
      </w:pPr>
      <w:bookmarkStart w:id="16" w:name="_Toc24455233"/>
      <w:bookmarkStart w:id="17" w:name="_Toc17624_WPSOffice_Level2"/>
      <w:bookmarkStart w:id="18" w:name="_Toc33340838"/>
      <w:bookmarkStart w:id="19" w:name="_Toc12004_WPSOffice_Level2"/>
      <w:bookmarkStart w:id="20" w:name="_Toc24083813"/>
      <w:bookmarkStart w:id="21" w:name="_Toc229281571"/>
      <w:bookmarkStart w:id="22" w:name="_Toc260238416"/>
      <w:bookmarkStart w:id="23" w:name="_Toc260230612"/>
      <w:bookmarkStart w:id="24" w:name="_Toc293413480"/>
      <w:bookmarkStart w:id="25" w:name="_Toc1802_WPSOffice_Level2"/>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3"/>
        </w:numPr>
        <w:kinsoku w:val="0"/>
        <w:overflowPunct w:val="0"/>
        <w:autoSpaceDE w:val="0"/>
        <w:autoSpaceDN w:val="0"/>
        <w:spacing w:line="276" w:lineRule="auto"/>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报价文件未标识和密封；</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报价截止时间以后送达的报价文件。</w:t>
      </w:r>
    </w:p>
    <w:p>
      <w:pPr>
        <w:numPr>
          <w:ilvl w:val="0"/>
          <w:numId w:val="8"/>
        </w:numPr>
        <w:kinsoku w:val="0"/>
        <w:overflowPunct w:val="0"/>
        <w:autoSpaceDE w:val="0"/>
        <w:autoSpaceDN w:val="0"/>
        <w:spacing w:line="276" w:lineRule="auto"/>
        <w:jc w:val="left"/>
        <w:rPr>
          <w:rFonts w:ascii="宋体" w:hAnsi="宋体"/>
          <w:sz w:val="24"/>
          <w:szCs w:val="24"/>
        </w:rPr>
      </w:pPr>
      <w:bookmarkStart w:id="27" w:name="_Toc444614425"/>
      <w:bookmarkStart w:id="28" w:name="_Toc449635679"/>
      <w:bookmarkStart w:id="29" w:name="_Toc445901129"/>
      <w:bookmarkStart w:id="30" w:name="_Toc449373772"/>
      <w:bookmarkStart w:id="31" w:name="_Toc441500070"/>
      <w:bookmarkStart w:id="32" w:name="_Toc462647056"/>
      <w:bookmarkStart w:id="33" w:name="_Toc445991603"/>
      <w:bookmarkStart w:id="34" w:name="_Toc445748261"/>
      <w:bookmarkStart w:id="35" w:name="_Toc422416153"/>
      <w:bookmarkStart w:id="36" w:name="_Toc439661731"/>
      <w:bookmarkStart w:id="37" w:name="_Toc457383223"/>
      <w:bookmarkStart w:id="38" w:name="_Toc422906617"/>
      <w:bookmarkStart w:id="39" w:name="_Toc421773672"/>
      <w:bookmarkStart w:id="40" w:name="_Toc440899515"/>
      <w:bookmarkStart w:id="41" w:name="_Toc441224335"/>
      <w:bookmarkStart w:id="42" w:name="_Toc420577581"/>
      <w:bookmarkStart w:id="43" w:name="_Toc425266324"/>
      <w:bookmarkStart w:id="44" w:name="_Toc418522815"/>
      <w:r>
        <w:rPr>
          <w:rFonts w:hint="eastAsia" w:ascii="宋体" w:hAnsi="宋体"/>
          <w:sz w:val="24"/>
          <w:szCs w:val="24"/>
        </w:rPr>
        <w:t>本项目若属于首次进行竞争性谈判采购的，在采购过程中出现下列情况的，本次谈判失败。</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能满足采购文件实质性要求的有效供应商不足三家的。</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2"/>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资格证明文件不全的；</w:t>
      </w:r>
    </w:p>
    <w:p>
      <w:pPr>
        <w:numPr>
          <w:ilvl w:val="0"/>
          <w:numId w:val="12"/>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pPr>
        <w:numPr>
          <w:ilvl w:val="0"/>
          <w:numId w:val="12"/>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报价文件附有采购方不能接受的条件的。</w:t>
      </w:r>
    </w:p>
    <w:p>
      <w:pPr>
        <w:tabs>
          <w:tab w:val="left" w:pos="0"/>
        </w:tabs>
        <w:snapToGrid w:val="0"/>
        <w:spacing w:line="400" w:lineRule="atLeast"/>
        <w:jc w:val="left"/>
        <w:rPr>
          <w:rFonts w:ascii="宋体" w:hAnsi="宋体"/>
          <w:sz w:val="24"/>
          <w:szCs w:val="24"/>
        </w:rPr>
      </w:pPr>
      <w:r>
        <w:rPr>
          <w:rFonts w:hint="eastAsia" w:ascii="宋体" w:hAnsi="宋体"/>
          <w:bCs/>
          <w:sz w:val="24"/>
        </w:rPr>
        <w:t xml:space="preserve"> </w:t>
      </w:r>
      <w:r>
        <w:rPr>
          <w:rFonts w:hint="eastAsia" w:ascii="宋体" w:hAnsi="宋体"/>
          <w:sz w:val="24"/>
          <w:szCs w:val="24"/>
        </w:rPr>
        <w:t>5.2.3谈判小组与报价方就谈判文件技术、商务、合同条款等内容进行谈判；报价方代表未到谈判现场，</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应在响应报价文件中出具谈判承诺书</w:t>
      </w:r>
      <w:r>
        <w:rPr>
          <w:rFonts w:hint="eastAsia" w:ascii="宋体" w:hAnsi="宋体"/>
          <w:sz w:val="24"/>
          <w:szCs w:val="24"/>
        </w:rPr>
        <w:t>。</w:t>
      </w:r>
    </w:p>
    <w:p>
      <w:pPr>
        <w:tabs>
          <w:tab w:val="left" w:pos="0"/>
        </w:tabs>
        <w:snapToGrid w:val="0"/>
        <w:spacing w:line="400" w:lineRule="atLeast"/>
        <w:jc w:val="left"/>
        <w:rPr>
          <w:rFonts w:ascii="宋体" w:hAnsi="宋体"/>
          <w:sz w:val="24"/>
          <w:szCs w:val="24"/>
        </w:rPr>
      </w:pPr>
      <w:r>
        <w:rPr>
          <w:rFonts w:hint="eastAsia" w:ascii="宋体" w:hAnsi="宋体"/>
          <w:sz w:val="24"/>
          <w:szCs w:val="24"/>
        </w:rPr>
        <w:t>5.2.4谈判过程中，响应供应商提交的澄清文件和最终承诺书，应由响应供应商法定代表人或授权代表签署后生效，响应供应商应受其约束。</w:t>
      </w:r>
    </w:p>
    <w:p>
      <w:pPr>
        <w:tabs>
          <w:tab w:val="left" w:pos="0"/>
        </w:tabs>
        <w:snapToGrid w:val="0"/>
        <w:spacing w:line="360" w:lineRule="auto"/>
        <w:ind w:right="105" w:rightChars="50"/>
        <w:jc w:val="left"/>
        <w:rPr>
          <w:rFonts w:ascii="宋体" w:hAnsi="宋体"/>
          <w:bCs/>
          <w:sz w:val="24"/>
          <w:szCs w:val="24"/>
        </w:rPr>
      </w:pPr>
      <w:r>
        <w:rPr>
          <w:rFonts w:hint="eastAsia" w:ascii="宋体" w:hAnsi="宋体"/>
          <w:sz w:val="24"/>
          <w:szCs w:val="24"/>
        </w:rPr>
        <w:t xml:space="preserve"> </w:t>
      </w:r>
      <w:r>
        <w:rPr>
          <w:rFonts w:hint="eastAsia" w:ascii="宋体" w:hAnsi="宋体"/>
          <w:bCs/>
          <w:sz w:val="24"/>
          <w:szCs w:val="24"/>
        </w:rPr>
        <w:t>5.2.5 响应文件报价出现前后不一致的，除谈判文件另有规定外，按照下列规定修正：</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5.2.5.1响应文件中报价一览表（报价表）内容与响应文件中相应内容不一致的，以报价一览表（报价表）为准；</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5.2.5.2 大写金额和小写金额不一致的，以大写金额为准； </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5.2.5.3单价金额小数点或者百分比有明显错位的，以报价一览表的总价为准，并修改单价；</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5.2.5.4 总价金额与按单价汇总金额不一致的，以单价金额计算结果为准。</w:t>
      </w:r>
    </w:p>
    <w:p>
      <w:pPr>
        <w:tabs>
          <w:tab w:val="left" w:pos="0"/>
        </w:tabs>
        <w:snapToGrid w:val="0"/>
        <w:spacing w:line="400" w:lineRule="atLeast"/>
        <w:jc w:val="left"/>
        <w:rPr>
          <w:rFonts w:ascii="宋体" w:hAnsi="宋体"/>
          <w:bCs/>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pPr>
        <w:tabs>
          <w:tab w:val="left" w:pos="0"/>
        </w:tabs>
        <w:snapToGrid w:val="0"/>
        <w:spacing w:line="360" w:lineRule="auto"/>
        <w:ind w:right="105" w:rightChars="50"/>
        <w:jc w:val="left"/>
        <w:rPr>
          <w:rFonts w:ascii="宋体" w:hAnsi="宋体"/>
          <w:bCs/>
          <w:sz w:val="24"/>
          <w:szCs w:val="24"/>
        </w:rPr>
      </w:pPr>
      <w:r>
        <w:rPr>
          <w:rFonts w:hint="eastAsia" w:ascii="宋体" w:hAnsi="宋体" w:eastAsia="宋体" w:cs="宋体"/>
          <w:b/>
          <w:bCs/>
          <w:kern w:val="0"/>
          <w:sz w:val="24"/>
          <w:szCs w:val="24"/>
        </w:rPr>
        <w:t>6</w:t>
      </w:r>
      <w:r>
        <w:rPr>
          <w:rFonts w:hint="eastAsia" w:ascii="宋体" w:hAnsi="宋体"/>
          <w:bCs/>
          <w:sz w:val="24"/>
          <w:szCs w:val="24"/>
        </w:rPr>
        <w:t>合同授予的条件</w:t>
      </w:r>
    </w:p>
    <w:p>
      <w:pPr>
        <w:widowControl/>
        <w:tabs>
          <w:tab w:val="left" w:pos="0"/>
        </w:tabs>
        <w:snapToGrid w:val="0"/>
        <w:spacing w:line="360" w:lineRule="auto"/>
        <w:ind w:right="105" w:rightChars="50" w:firstLine="480" w:firstLineChars="200"/>
        <w:jc w:val="left"/>
      </w:pPr>
      <w:r>
        <w:rPr>
          <w:rFonts w:hint="eastAsia" w:ascii="宋体" w:hAnsi="宋体"/>
          <w:bCs/>
          <w:sz w:val="24"/>
          <w:szCs w:val="24"/>
        </w:rPr>
        <w:t>采购方将根据评标意见，把合同授予其报价文件在实质上响应谈判文件要求的报价方，被确定的成交供应商必须具有实施本合同的能力和资源。</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cs="宋体"/>
          <w:b/>
          <w:bCs/>
          <w:kern w:val="0"/>
          <w:sz w:val="24"/>
          <w:szCs w:val="24"/>
        </w:rPr>
        <w:t xml:space="preserve"> </w:t>
      </w:r>
      <w:r>
        <w:rPr>
          <w:rFonts w:ascii="宋体" w:hAnsi="宋体"/>
          <w:sz w:val="24"/>
          <w:szCs w:val="24"/>
        </w:rPr>
        <w:t>7</w:t>
      </w:r>
      <w:r>
        <w:rPr>
          <w:rFonts w:hint="eastAsia" w:ascii="宋体" w:hAnsi="宋体" w:eastAsia="宋体" w:cs="宋体"/>
          <w:b/>
          <w:bCs/>
          <w:kern w:val="0"/>
          <w:sz w:val="24"/>
          <w:szCs w:val="24"/>
        </w:rPr>
        <w:t xml:space="preserve"> </w:t>
      </w:r>
      <w:r>
        <w:rPr>
          <w:rFonts w:hint="eastAsia" w:ascii="宋体" w:hAnsi="宋体"/>
          <w:sz w:val="24"/>
          <w:szCs w:val="24"/>
        </w:rPr>
        <w:t>成交通知书</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7.1评标结束后，采购方根据评标结果，报价文件向成交供应商发出《成交通知书》。《成交通知书》是合同文件的组成部分。</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成交供应商应在接到成交通知书后，五个工作日内与采购方尽快签订合同，采购方和成交供应商不得另行订立背离合同实质性内容的其它协议。</w:t>
      </w:r>
    </w:p>
    <w:p>
      <w:pPr>
        <w:pStyle w:val="6"/>
        <w:keepNext w:val="0"/>
        <w:keepLines w:val="0"/>
        <w:spacing w:before="0" w:after="0" w:line="276" w:lineRule="auto"/>
        <w:jc w:val="both"/>
        <w:textAlignment w:val="auto"/>
        <w:rPr>
          <w:rFonts w:ascii="宋体" w:hAnsi="宋体" w:eastAsiaTheme="minorEastAsia" w:cstheme="minorBidi"/>
          <w:spacing w:val="0"/>
          <w:kern w:val="2"/>
          <w:sz w:val="24"/>
          <w:szCs w:val="24"/>
        </w:rPr>
      </w:pPr>
      <w:r>
        <w:rPr>
          <w:rFonts w:hint="eastAsia" w:ascii="宋体" w:hAnsi="宋体" w:eastAsia="宋体"/>
          <w:b w:val="0"/>
          <w:sz w:val="24"/>
          <w:szCs w:val="24"/>
        </w:rPr>
        <w:t>7</w:t>
      </w:r>
      <w:r>
        <w:rPr>
          <w:rFonts w:ascii="宋体" w:hAnsi="宋体" w:eastAsia="宋体"/>
          <w:b w:val="0"/>
          <w:sz w:val="24"/>
          <w:szCs w:val="24"/>
        </w:rPr>
        <w:t>.3</w:t>
      </w:r>
      <w:r>
        <w:rPr>
          <w:rFonts w:hint="eastAsia" w:ascii="宋体" w:hAnsi="宋体" w:eastAsiaTheme="minorEastAsia" w:cstheme="minorBidi"/>
          <w:spacing w:val="0"/>
          <w:kern w:val="2"/>
          <w:sz w:val="24"/>
          <w:szCs w:val="24"/>
        </w:rPr>
        <w:t>成交供应商因不可抗力或者自身原因不能履行采购合同的，采购方可以与</w:t>
      </w:r>
      <w:r>
        <w:rPr>
          <w:rFonts w:ascii="宋体" w:hAnsi="宋体" w:eastAsiaTheme="minorEastAsia" w:cstheme="minorBidi"/>
          <w:spacing w:val="0"/>
          <w:kern w:val="2"/>
          <w:sz w:val="24"/>
          <w:szCs w:val="24"/>
        </w:rPr>
        <w:t>顺延第二成交供应商</w:t>
      </w:r>
      <w:r>
        <w:rPr>
          <w:rFonts w:hint="eastAsia" w:ascii="宋体" w:hAnsi="宋体" w:eastAsiaTheme="minorEastAsia" w:cstheme="minorBidi"/>
          <w:spacing w:val="0"/>
          <w:kern w:val="2"/>
          <w:sz w:val="24"/>
          <w:szCs w:val="24"/>
        </w:rPr>
        <w:t>签订</w:t>
      </w:r>
      <w:r>
        <w:rPr>
          <w:rFonts w:ascii="宋体" w:hAnsi="宋体" w:eastAsiaTheme="minorEastAsia" w:cstheme="minorBidi"/>
          <w:spacing w:val="0"/>
          <w:kern w:val="2"/>
          <w:sz w:val="24"/>
          <w:szCs w:val="24"/>
        </w:rPr>
        <w:t>合同</w:t>
      </w:r>
      <w:r>
        <w:rPr>
          <w:rFonts w:hint="eastAsia" w:ascii="宋体" w:hAnsi="宋体" w:eastAsiaTheme="minorEastAsia" w:cstheme="minorBidi"/>
          <w:spacing w:val="0"/>
          <w:kern w:val="2"/>
          <w:sz w:val="24"/>
          <w:szCs w:val="24"/>
        </w:rPr>
        <w:t>，以此类推。</w:t>
      </w:r>
    </w:p>
    <w:p>
      <w:pPr>
        <w:tabs>
          <w:tab w:val="left" w:pos="0"/>
        </w:tabs>
        <w:snapToGrid w:val="0"/>
        <w:spacing w:line="360" w:lineRule="auto"/>
        <w:ind w:right="105" w:rightChars="50"/>
        <w:jc w:val="left"/>
        <w:rPr>
          <w:rFonts w:ascii="宋体" w:hAnsi="宋体"/>
          <w:sz w:val="24"/>
          <w:szCs w:val="24"/>
        </w:rPr>
      </w:pPr>
      <w:r>
        <w:rPr>
          <w:rFonts w:hint="eastAsia" w:ascii="宋体" w:hAnsi="宋体" w:eastAsia="宋体"/>
          <w:sz w:val="24"/>
          <w:szCs w:val="24"/>
        </w:rPr>
        <w:t>7.4</w:t>
      </w:r>
      <w:r>
        <w:rPr>
          <w:rFonts w:hint="eastAsia" w:ascii="宋体" w:hAnsi="宋体"/>
          <w:bCs/>
          <w:sz w:val="24"/>
          <w:szCs w:val="24"/>
        </w:rPr>
        <w:t>成交供应商需分别与</w:t>
      </w:r>
      <w:r>
        <w:rPr>
          <w:rFonts w:hint="eastAsia" w:ascii="宋体" w:hAnsi="宋体" w:cs="宋体"/>
          <w:sz w:val="24"/>
          <w:szCs w:val="24"/>
          <w:u w:val="single"/>
        </w:rPr>
        <w:t>厦门海发环保能源股份有限公司、厦门同集热电有限公司签订合同。</w:t>
      </w:r>
    </w:p>
    <w:p>
      <w:pPr>
        <w:rPr>
          <w:rFonts w:ascii="宋体" w:hAnsi="宋体"/>
          <w:sz w:val="24"/>
          <w:szCs w:val="24"/>
        </w:rPr>
      </w:pPr>
    </w:p>
    <w:p>
      <w:pPr>
        <w:rPr>
          <w:rFonts w:ascii="宋体" w:hAnsi="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ascii="宋体" w:hAnsi="宋体" w:eastAsia="宋体" w:cs="宋体"/>
          <w:b/>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hint="eastAsia" w:ascii="宋体" w:hAnsi="宋体" w:eastAsia="宋体"/>
          <w:b/>
          <w:sz w:val="36"/>
          <w:szCs w:val="36"/>
        </w:rPr>
        <w:t xml:space="preserve"> </w:t>
      </w:r>
      <w:r>
        <w:rPr>
          <w:rFonts w:ascii="宋体" w:hAnsi="宋体" w:eastAsia="宋体" w:cs="宋体"/>
          <w:b/>
          <w:kern w:val="0"/>
          <w:sz w:val="36"/>
          <w:szCs w:val="36"/>
        </w:rPr>
        <w:t>采购项目及各项</w:t>
      </w:r>
      <w:r>
        <w:rPr>
          <w:rFonts w:hint="eastAsia" w:ascii="宋体" w:hAnsi="宋体" w:eastAsia="宋体" w:cs="宋体"/>
          <w:b/>
          <w:kern w:val="0"/>
          <w:sz w:val="36"/>
          <w:szCs w:val="36"/>
        </w:rPr>
        <w:t>要求</w:t>
      </w:r>
    </w:p>
    <w:p>
      <w:pPr>
        <w:adjustRightInd w:val="0"/>
        <w:snapToGrid w:val="0"/>
        <w:spacing w:line="276" w:lineRule="auto"/>
        <w:ind w:right="105" w:rightChars="50"/>
        <w:jc w:val="center"/>
        <w:rPr>
          <w:rFonts w:ascii="宋体" w:hAnsi="宋体"/>
          <w:b/>
          <w:sz w:val="36"/>
          <w:szCs w:val="36"/>
        </w:rPr>
      </w:pPr>
    </w:p>
    <w:p>
      <w:pPr>
        <w:adjustRightInd w:val="0"/>
        <w:snapToGrid w:val="0"/>
        <w:spacing w:line="276" w:lineRule="auto"/>
        <w:ind w:right="105" w:rightChars="50"/>
        <w:jc w:val="left"/>
        <w:rPr>
          <w:rFonts w:ascii="宋体" w:hAnsi="宋体" w:eastAsia="宋体"/>
          <w:b/>
          <w:bCs/>
          <w:sz w:val="24"/>
          <w:szCs w:val="24"/>
        </w:rPr>
      </w:pPr>
      <w:r>
        <w:rPr>
          <w:rFonts w:hint="eastAsia" w:ascii="宋体" w:hAnsi="宋体" w:eastAsia="宋体"/>
          <w:b/>
          <w:bCs/>
          <w:sz w:val="24"/>
          <w:szCs w:val="24"/>
        </w:rPr>
        <w:t>1采购项目概况：</w:t>
      </w:r>
    </w:p>
    <w:p>
      <w:pPr>
        <w:spacing w:line="276" w:lineRule="auto"/>
        <w:ind w:firstLine="480"/>
        <w:rPr>
          <w:rFonts w:ascii="宋体" w:hAnsi="宋体" w:eastAsia="宋体"/>
          <w:sz w:val="24"/>
          <w:szCs w:val="24"/>
        </w:rPr>
      </w:pPr>
      <w:r>
        <w:rPr>
          <w:rFonts w:hint="eastAsia" w:ascii="宋体" w:hAnsi="宋体" w:eastAsia="宋体" w:cs="宋体"/>
          <w:kern w:val="0"/>
          <w:sz w:val="24"/>
          <w:szCs w:val="24"/>
        </w:rPr>
        <w:t>本</w:t>
      </w:r>
      <w:r>
        <w:rPr>
          <w:rFonts w:ascii="宋体" w:hAnsi="宋体" w:eastAsia="宋体" w:cs="宋体"/>
          <w:kern w:val="0"/>
          <w:sz w:val="24"/>
          <w:szCs w:val="24"/>
        </w:rPr>
        <w:t>项目为</w:t>
      </w:r>
      <w:r>
        <w:rPr>
          <w:rFonts w:hint="eastAsia" w:ascii="宋体" w:hAnsi="宋体" w:eastAsia="宋体" w:cs="宋体"/>
          <w:kern w:val="0"/>
          <w:sz w:val="24"/>
          <w:szCs w:val="24"/>
        </w:rPr>
        <w:t>我司事业部（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）生产需求，现进行2024年8月-2025年1月环保用氢氧化钙（消石灰）竞争性谈判采购，各供应商按照采购文件要</w:t>
      </w:r>
      <w:r>
        <w:rPr>
          <w:rFonts w:hint="eastAsia" w:ascii="宋体" w:hAnsi="宋体" w:eastAsia="宋体"/>
          <w:sz w:val="24"/>
          <w:szCs w:val="24"/>
        </w:rPr>
        <w:t>求进行响应。</w:t>
      </w:r>
    </w:p>
    <w:p>
      <w:pPr>
        <w:spacing w:line="276" w:lineRule="auto"/>
        <w:rPr>
          <w:rFonts w:ascii="宋体" w:hAnsi="宋体" w:eastAsia="宋体" w:cs="宋体"/>
          <w:b/>
          <w:kern w:val="0"/>
          <w:sz w:val="24"/>
          <w:szCs w:val="24"/>
        </w:rPr>
      </w:pPr>
      <w:r>
        <w:rPr>
          <w:rFonts w:hint="eastAsia" w:ascii="宋体" w:hAnsi="宋体" w:eastAsia="宋体"/>
          <w:sz w:val="24"/>
          <w:szCs w:val="24"/>
        </w:rPr>
        <w:t>2</w:t>
      </w:r>
      <w:r>
        <w:rPr>
          <w:rFonts w:ascii="宋体" w:hAnsi="宋体" w:eastAsia="宋体" w:cs="宋体"/>
          <w:kern w:val="0"/>
          <w:sz w:val="24"/>
          <w:szCs w:val="24"/>
        </w:rPr>
        <w:t>采购项目及</w:t>
      </w:r>
      <w:r>
        <w:rPr>
          <w:rFonts w:hint="eastAsia" w:ascii="宋体" w:hAnsi="宋体" w:eastAsia="宋体" w:cs="宋体"/>
          <w:kern w:val="0"/>
          <w:sz w:val="24"/>
          <w:szCs w:val="24"/>
        </w:rPr>
        <w:t>要求</w:t>
      </w:r>
    </w:p>
    <w:p>
      <w:pPr>
        <w:spacing w:line="276" w:lineRule="auto"/>
        <w:rPr>
          <w:rFonts w:ascii="宋体" w:hAnsi="宋体" w:eastAsia="宋体" w:cs="宋体"/>
          <w:kern w:val="0"/>
          <w:sz w:val="24"/>
          <w:szCs w:val="24"/>
        </w:rPr>
      </w:pPr>
      <w:r>
        <w:rPr>
          <w:rFonts w:hint="eastAsia" w:ascii="宋体" w:hAnsi="宋体" w:eastAsia="宋体" w:cs="宋体"/>
          <w:b/>
          <w:kern w:val="0"/>
          <w:sz w:val="24"/>
          <w:szCs w:val="24"/>
        </w:rPr>
        <w:t>2.1</w:t>
      </w:r>
      <w:r>
        <w:rPr>
          <w:rFonts w:hint="eastAsia" w:ascii="宋体" w:hAnsi="宋体" w:eastAsia="宋体" w:cs="宋体"/>
          <w:kern w:val="0"/>
          <w:sz w:val="24"/>
          <w:szCs w:val="24"/>
        </w:rPr>
        <w:t>项目名称：</w:t>
      </w:r>
      <w:r>
        <w:rPr>
          <w:rFonts w:hint="eastAsia" w:ascii="宋体" w:hAnsi="宋体" w:eastAsia="宋体" w:cs="宋体"/>
          <w:b/>
          <w:kern w:val="0"/>
          <w:sz w:val="24"/>
          <w:szCs w:val="24"/>
        </w:rPr>
        <w:t xml:space="preserve"> </w:t>
      </w:r>
      <w:r>
        <w:rPr>
          <w:rFonts w:ascii="宋体" w:hAnsi="宋体" w:eastAsia="宋体" w:cs="宋体"/>
          <w:b/>
          <w:kern w:val="0"/>
          <w:sz w:val="24"/>
          <w:szCs w:val="24"/>
        </w:rPr>
        <w:t>消石灰采购</w:t>
      </w:r>
    </w:p>
    <w:p>
      <w:pPr>
        <w:spacing w:line="276" w:lineRule="auto"/>
        <w:rPr>
          <w:rFonts w:ascii="宋体" w:hAnsi="宋体" w:eastAsia="宋体" w:cs="宋体"/>
          <w:kern w:val="0"/>
          <w:sz w:val="24"/>
          <w:szCs w:val="24"/>
        </w:rPr>
      </w:pPr>
      <w:r>
        <w:rPr>
          <w:rFonts w:hint="eastAsia" w:ascii="宋体" w:hAnsi="宋体" w:eastAsia="宋体" w:cs="宋体"/>
          <w:kern w:val="0"/>
          <w:sz w:val="24"/>
          <w:szCs w:val="24"/>
        </w:rPr>
        <w:t>2.2</w:t>
      </w:r>
      <w:r>
        <w:rPr>
          <w:rFonts w:hint="eastAsia" w:ascii="宋体" w:hAnsi="宋体" w:cs="宋体"/>
          <w:kern w:val="0"/>
          <w:sz w:val="24"/>
        </w:rPr>
        <w:t>名称、规格</w:t>
      </w:r>
      <w:r>
        <w:rPr>
          <w:rFonts w:ascii="宋体" w:hAnsi="宋体" w:cs="宋体"/>
          <w:kern w:val="0"/>
          <w:sz w:val="24"/>
        </w:rPr>
        <w:t>、</w:t>
      </w:r>
      <w:r>
        <w:rPr>
          <w:rFonts w:hint="eastAsia" w:ascii="宋体" w:hAnsi="宋体" w:cs="宋体"/>
          <w:kern w:val="0"/>
          <w:sz w:val="24"/>
        </w:rPr>
        <w:t>数量</w:t>
      </w:r>
      <w:r>
        <w:rPr>
          <w:rFonts w:ascii="宋体" w:hAnsi="宋体" w:cs="宋体"/>
          <w:kern w:val="0"/>
          <w:sz w:val="24"/>
        </w:rPr>
        <w:t>和</w:t>
      </w:r>
      <w:r>
        <w:rPr>
          <w:rFonts w:hint="eastAsia" w:ascii="宋体" w:hAnsi="宋体" w:cs="宋体"/>
          <w:kern w:val="0"/>
          <w:sz w:val="24"/>
        </w:rPr>
        <w:t>供货时间：</w:t>
      </w:r>
    </w:p>
    <w:tbl>
      <w:tblPr>
        <w:tblStyle w:val="15"/>
        <w:tblW w:w="83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5"/>
        <w:gridCol w:w="2552"/>
        <w:gridCol w:w="1134"/>
        <w:gridCol w:w="1107"/>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1275"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物品名称</w:t>
            </w:r>
          </w:p>
        </w:tc>
        <w:tc>
          <w:tcPr>
            <w:tcW w:w="255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规格</w:t>
            </w:r>
          </w:p>
        </w:tc>
        <w:tc>
          <w:tcPr>
            <w:tcW w:w="1134"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新阳热电需求数量</w:t>
            </w:r>
          </w:p>
        </w:tc>
        <w:tc>
          <w:tcPr>
            <w:tcW w:w="1107" w:type="dxa"/>
            <w:vAlign w:val="center"/>
          </w:tcPr>
          <w:p>
            <w:pPr>
              <w:spacing w:line="276" w:lineRule="auto"/>
              <w:jc w:val="center"/>
              <w:rPr>
                <w:rFonts w:ascii="宋体" w:hAnsi="宋体" w:cs="宋体"/>
                <w:kern w:val="0"/>
                <w:sz w:val="24"/>
                <w:szCs w:val="21"/>
              </w:rPr>
            </w:pPr>
            <w:r>
              <w:rPr>
                <w:rFonts w:hint="eastAsia" w:ascii="宋体" w:hAnsi="宋体" w:cs="宋体"/>
                <w:kern w:val="0"/>
                <w:szCs w:val="21"/>
              </w:rPr>
              <w:t>同集热电需求数量</w:t>
            </w:r>
          </w:p>
        </w:tc>
        <w:tc>
          <w:tcPr>
            <w:tcW w:w="2295" w:type="dxa"/>
            <w:vAlign w:val="center"/>
          </w:tcPr>
          <w:p>
            <w:pPr>
              <w:spacing w:line="276" w:lineRule="auto"/>
              <w:jc w:val="center"/>
              <w:rPr>
                <w:rFonts w:ascii="宋体" w:hAnsi="宋体" w:cs="宋体"/>
                <w:kern w:val="0"/>
                <w:szCs w:val="21"/>
              </w:rPr>
            </w:pPr>
            <w:r>
              <w:rPr>
                <w:rFonts w:hint="eastAsia" w:ascii="宋体" w:hAnsi="宋体" w:cs="宋体"/>
                <w:kern w:val="0"/>
                <w:sz w:val="24"/>
                <w:szCs w:val="21"/>
              </w:rPr>
              <w:t>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4" w:hRule="atLeast"/>
          <w:jc w:val="center"/>
        </w:trPr>
        <w:tc>
          <w:tcPr>
            <w:tcW w:w="1275"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氢氧化钙（消石灰）</w:t>
            </w:r>
          </w:p>
        </w:tc>
        <w:tc>
          <w:tcPr>
            <w:tcW w:w="2552" w:type="dxa"/>
            <w:vAlign w:val="center"/>
          </w:tcPr>
          <w:p>
            <w:pPr>
              <w:widowControl/>
              <w:jc w:val="left"/>
              <w:rPr>
                <w:rFonts w:ascii="宋体" w:hAnsi="宋体" w:cs="宋体"/>
                <w:kern w:val="0"/>
                <w:sz w:val="24"/>
              </w:rPr>
            </w:pP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p>
        </w:tc>
        <w:tc>
          <w:tcPr>
            <w:tcW w:w="1134" w:type="dxa"/>
            <w:vAlign w:val="center"/>
          </w:tcPr>
          <w:p>
            <w:pPr>
              <w:widowControl/>
              <w:spacing w:line="276" w:lineRule="auto"/>
              <w:jc w:val="center"/>
              <w:rPr>
                <w:rFonts w:ascii="宋体" w:hAnsi="宋体" w:cs="宋体"/>
                <w:kern w:val="0"/>
                <w:sz w:val="24"/>
              </w:rPr>
            </w:pPr>
            <w:r>
              <w:rPr>
                <w:rFonts w:hint="eastAsia" w:ascii="宋体" w:hAnsi="宋体" w:cs="宋体"/>
                <w:b/>
                <w:kern w:val="0"/>
                <w:sz w:val="24"/>
              </w:rPr>
              <w:t xml:space="preserve"> </w:t>
            </w:r>
            <w:r>
              <w:rPr>
                <w:rFonts w:ascii="宋体" w:hAnsi="宋体" w:cs="宋体"/>
                <w:b/>
                <w:kern w:val="0"/>
                <w:sz w:val="24"/>
              </w:rPr>
              <w:t>2100</w:t>
            </w:r>
            <w:r>
              <w:rPr>
                <w:rFonts w:hint="eastAsia" w:ascii="宋体" w:hAnsi="宋体" w:cs="宋体"/>
                <w:kern w:val="0"/>
                <w:sz w:val="24"/>
              </w:rPr>
              <w:t>吨</w:t>
            </w:r>
          </w:p>
        </w:tc>
        <w:tc>
          <w:tcPr>
            <w:tcW w:w="1107" w:type="dxa"/>
            <w:vAlign w:val="center"/>
          </w:tcPr>
          <w:p>
            <w:pPr>
              <w:widowControl/>
              <w:spacing w:line="276" w:lineRule="auto"/>
              <w:rPr>
                <w:rFonts w:ascii="宋体" w:hAnsi="宋体" w:cs="宋体"/>
                <w:kern w:val="0"/>
                <w:sz w:val="24"/>
                <w:szCs w:val="21"/>
              </w:rPr>
            </w:pPr>
            <w:r>
              <w:rPr>
                <w:rFonts w:hint="eastAsia" w:ascii="宋体" w:hAnsi="宋体" w:cs="宋体"/>
                <w:kern w:val="0"/>
                <w:sz w:val="24"/>
                <w:szCs w:val="21"/>
              </w:rPr>
              <w:t>1000吨</w:t>
            </w:r>
          </w:p>
        </w:tc>
        <w:tc>
          <w:tcPr>
            <w:tcW w:w="2295" w:type="dxa"/>
            <w:vAlign w:val="center"/>
          </w:tcPr>
          <w:p>
            <w:pPr>
              <w:widowControl/>
              <w:spacing w:line="276" w:lineRule="auto"/>
              <w:rPr>
                <w:rFonts w:ascii="宋体" w:hAnsi="宋体" w:cs="宋体"/>
                <w:b/>
                <w:kern w:val="0"/>
                <w:sz w:val="24"/>
              </w:rPr>
            </w:pPr>
            <w:r>
              <w:rPr>
                <w:rFonts w:hint="eastAsia" w:ascii="宋体" w:hAnsi="宋体" w:cs="宋体"/>
                <w:kern w:val="0"/>
                <w:sz w:val="24"/>
                <w:szCs w:val="21"/>
              </w:rPr>
              <w:t>分批</w:t>
            </w:r>
            <w:r>
              <w:rPr>
                <w:rFonts w:ascii="宋体" w:hAnsi="宋体" w:cs="宋体"/>
                <w:kern w:val="0"/>
                <w:sz w:val="24"/>
                <w:szCs w:val="21"/>
              </w:rPr>
              <w:t>次</w:t>
            </w:r>
            <w:r>
              <w:rPr>
                <w:rFonts w:hint="eastAsia" w:ascii="宋体" w:hAnsi="宋体" w:cs="宋体"/>
                <w:kern w:val="0"/>
                <w:sz w:val="24"/>
                <w:szCs w:val="21"/>
              </w:rPr>
              <w:t>供应、每次约</w:t>
            </w:r>
            <w:r>
              <w:rPr>
                <w:rFonts w:ascii="宋体" w:hAnsi="宋体" w:cs="宋体"/>
                <w:kern w:val="0"/>
                <w:sz w:val="24"/>
                <w:szCs w:val="21"/>
              </w:rPr>
              <w:t>30</w:t>
            </w:r>
            <w:r>
              <w:rPr>
                <w:rFonts w:hint="eastAsia" w:ascii="宋体" w:hAnsi="宋体" w:cs="宋体"/>
                <w:kern w:val="0"/>
                <w:sz w:val="24"/>
                <w:szCs w:val="21"/>
              </w:rPr>
              <w:t>吨</w:t>
            </w:r>
          </w:p>
        </w:tc>
      </w:tr>
    </w:tbl>
    <w:p>
      <w:pPr>
        <w:widowControl/>
        <w:spacing w:line="276" w:lineRule="auto"/>
        <w:jc w:val="center"/>
        <w:rPr>
          <w:rFonts w:ascii="宋体" w:hAnsi="宋体" w:cs="宋体"/>
          <w:kern w:val="0"/>
          <w:sz w:val="24"/>
        </w:rPr>
      </w:pPr>
      <w:r>
        <w:rPr>
          <w:rFonts w:hint="eastAsia" w:ascii="宋体" w:hAnsi="宋体" w:cs="宋体"/>
          <w:kern w:val="0"/>
          <w:sz w:val="24"/>
        </w:rPr>
        <w:t>以上具体数量和时间以采购方通知为准，分批次供应，月</w:t>
      </w:r>
      <w:r>
        <w:rPr>
          <w:rFonts w:ascii="宋体" w:hAnsi="宋体" w:cs="宋体"/>
          <w:kern w:val="0"/>
          <w:sz w:val="24"/>
        </w:rPr>
        <w:t>结</w:t>
      </w:r>
      <w:r>
        <w:rPr>
          <w:rFonts w:hint="eastAsia" w:ascii="宋体" w:hAnsi="宋体" w:cs="宋体"/>
          <w:kern w:val="0"/>
          <w:sz w:val="24"/>
        </w:rPr>
        <w:t>。</w:t>
      </w:r>
    </w:p>
    <w:p>
      <w:pPr>
        <w:widowControl/>
        <w:spacing w:line="276" w:lineRule="auto"/>
        <w:jc w:val="left"/>
        <w:rPr>
          <w:rFonts w:ascii="宋体" w:hAnsi="宋体" w:cs="宋体"/>
          <w:kern w:val="0"/>
          <w:sz w:val="24"/>
        </w:rPr>
      </w:pPr>
      <w:r>
        <w:rPr>
          <w:rFonts w:ascii="宋体" w:hAnsi="宋体" w:cs="宋体"/>
          <w:kern w:val="0"/>
          <w:sz w:val="24"/>
        </w:rPr>
        <w:t>2.3</w:t>
      </w:r>
      <w:r>
        <w:rPr>
          <w:rFonts w:hint="eastAsia" w:ascii="宋体" w:hAnsi="宋体" w:cs="宋体"/>
          <w:kern w:val="0"/>
          <w:sz w:val="24"/>
        </w:rPr>
        <w:t>运输方式及要求：</w:t>
      </w:r>
      <w:r>
        <w:rPr>
          <w:rFonts w:hint="eastAsia" w:ascii="宋体" w:hAnsi="宋体"/>
          <w:sz w:val="24"/>
        </w:rPr>
        <w:t>须用专用罐车进行灌装和运输</w:t>
      </w:r>
      <w:r>
        <w:rPr>
          <w:rFonts w:hint="eastAsia" w:ascii="宋体" w:hAnsi="宋体" w:cs="宋体"/>
          <w:kern w:val="0"/>
          <w:sz w:val="24"/>
        </w:rPr>
        <w:t>，到厂后送达采购方指定位置，运输费和装卸费由成交供应商承担。</w:t>
      </w:r>
    </w:p>
    <w:p>
      <w:pPr>
        <w:widowControl/>
        <w:spacing w:line="276" w:lineRule="auto"/>
        <w:jc w:val="left"/>
        <w:rPr>
          <w:rFonts w:ascii="宋体" w:hAnsi="宋体" w:cs="Arial"/>
          <w:kern w:val="0"/>
          <w:sz w:val="24"/>
        </w:rPr>
      </w:pPr>
      <w:r>
        <w:rPr>
          <w:rFonts w:ascii="宋体" w:hAnsi="宋体" w:cs="宋体"/>
          <w:kern w:val="0"/>
          <w:sz w:val="24"/>
        </w:rPr>
        <w:t>2.4</w:t>
      </w:r>
      <w:r>
        <w:rPr>
          <w:rFonts w:hint="eastAsia" w:ascii="宋体" w:hAnsi="宋体" w:cs="宋体"/>
          <w:kern w:val="0"/>
          <w:sz w:val="24"/>
        </w:rPr>
        <w:t>供货地</w:t>
      </w:r>
      <w:r>
        <w:rPr>
          <w:rFonts w:ascii="宋体" w:hAnsi="宋体" w:cs="宋体"/>
          <w:kern w:val="0"/>
          <w:sz w:val="24"/>
        </w:rPr>
        <w:t>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sz w:val="24"/>
          <w:szCs w:val="24"/>
        </w:rPr>
        <w:t>、厦门市同安区美禾三路399号</w:t>
      </w:r>
      <w:r>
        <w:rPr>
          <w:rFonts w:hint="eastAsia" w:ascii="宋体" w:hAnsi="宋体" w:cs="Arial"/>
          <w:kern w:val="0"/>
          <w:sz w:val="24"/>
        </w:rPr>
        <w:t>。</w:t>
      </w:r>
    </w:p>
    <w:p>
      <w:pPr>
        <w:widowControl/>
        <w:spacing w:line="276" w:lineRule="auto"/>
        <w:jc w:val="left"/>
        <w:rPr>
          <w:rFonts w:ascii="宋体" w:hAnsi="宋体" w:cs="宋体"/>
          <w:kern w:val="0"/>
          <w:sz w:val="24"/>
        </w:rPr>
      </w:pPr>
      <w:r>
        <w:rPr>
          <w:rFonts w:ascii="宋体" w:hAnsi="宋体" w:cs="Arial"/>
          <w:kern w:val="0"/>
          <w:sz w:val="24"/>
        </w:rPr>
        <w:t>2.5</w:t>
      </w:r>
      <w:r>
        <w:rPr>
          <w:rFonts w:hint="eastAsia" w:ascii="宋体" w:hAnsi="宋体" w:cs="Arial"/>
          <w:kern w:val="0"/>
          <w:sz w:val="24"/>
        </w:rPr>
        <w:t>供货时间：2024年7月26日-2025年1月25日</w:t>
      </w:r>
      <w:r>
        <w:rPr>
          <w:rFonts w:hint="eastAsia" w:ascii="Arial" w:hAnsi="Arial" w:eastAsia="宋体" w:cs="Arial"/>
          <w:szCs w:val="21"/>
          <w:shd w:val="clear" w:color="auto" w:fill="FFFFFF"/>
        </w:rPr>
        <w:t>，</w:t>
      </w:r>
      <w:r>
        <w:rPr>
          <w:rFonts w:hint="eastAsia" w:ascii="宋体" w:hAnsi="宋体" w:cs="Arial"/>
          <w:kern w:val="0"/>
          <w:sz w:val="24"/>
        </w:rPr>
        <w:t>采购方提前24小时通知，成交供应商需按采购方要求时间供货，节假日供应商须保证货物的供应。</w:t>
      </w:r>
    </w:p>
    <w:p>
      <w:pPr>
        <w:widowControl/>
        <w:spacing w:line="276" w:lineRule="auto"/>
        <w:jc w:val="left"/>
        <w:rPr>
          <w:rFonts w:ascii="宋体" w:hAnsi="宋体" w:cs="宋体"/>
          <w:kern w:val="0"/>
          <w:sz w:val="24"/>
        </w:rPr>
      </w:pPr>
      <w:r>
        <w:rPr>
          <w:rFonts w:hint="eastAsia" w:ascii="宋体" w:hAnsi="宋体" w:cs="宋体"/>
          <w:kern w:val="0"/>
          <w:sz w:val="24"/>
        </w:rPr>
        <w:t>3验收方式：</w:t>
      </w:r>
    </w:p>
    <w:p>
      <w:pPr>
        <w:widowControl/>
        <w:spacing w:line="276" w:lineRule="auto"/>
        <w:jc w:val="left"/>
        <w:rPr>
          <w:rFonts w:ascii="宋体" w:hAnsi="宋体"/>
          <w:sz w:val="24"/>
        </w:rPr>
      </w:pPr>
      <w:r>
        <w:rPr>
          <w:rFonts w:ascii="宋体" w:hAnsi="宋体" w:cs="宋体"/>
          <w:kern w:val="0"/>
          <w:sz w:val="24"/>
        </w:rPr>
        <w:t>3.1</w:t>
      </w:r>
      <w:r>
        <w:rPr>
          <w:rFonts w:hint="eastAsia" w:ascii="宋体" w:hAnsi="宋体"/>
          <w:sz w:val="24"/>
        </w:rPr>
        <w:t>数量验收：以采购方厂内电子汽车衡的计量数据为准，并作为结算依据。</w:t>
      </w:r>
    </w:p>
    <w:p>
      <w:pPr>
        <w:widowControl/>
        <w:spacing w:line="276" w:lineRule="auto"/>
        <w:jc w:val="left"/>
        <w:rPr>
          <w:rFonts w:ascii="宋体" w:hAnsi="宋体"/>
          <w:sz w:val="24"/>
        </w:rPr>
      </w:pPr>
      <w:r>
        <w:rPr>
          <w:rFonts w:ascii="宋体" w:hAnsi="宋体"/>
          <w:sz w:val="24"/>
        </w:rPr>
        <w:t>3.2</w:t>
      </w:r>
      <w:r>
        <w:rPr>
          <w:rFonts w:hint="eastAsia" w:ascii="宋体" w:hAnsi="宋体"/>
          <w:sz w:val="24"/>
        </w:rPr>
        <w:t>质量验收：由采购方按照现有的设备对所取样品进行化验，并以化验结果作为结算依据。比表面积以有CMA认证的第三方机构检测结果为准。</w:t>
      </w:r>
    </w:p>
    <w:p>
      <w:pPr>
        <w:widowControl/>
        <w:spacing w:line="360" w:lineRule="auto"/>
        <w:jc w:val="left"/>
        <w:rPr>
          <w:rFonts w:ascii="宋体" w:hAnsi="宋体"/>
          <w:sz w:val="24"/>
        </w:rPr>
      </w:pPr>
      <w:r>
        <w:rPr>
          <w:rFonts w:hint="eastAsia" w:ascii="宋体" w:hAnsi="宋体"/>
          <w:sz w:val="24"/>
        </w:rPr>
        <w:t>4品质要求</w:t>
      </w:r>
      <w:r>
        <w:rPr>
          <w:rFonts w:ascii="宋体" w:hAnsi="宋体"/>
          <w:sz w:val="24"/>
        </w:rPr>
        <w:t>与</w:t>
      </w:r>
      <w:r>
        <w:rPr>
          <w:rFonts w:hint="eastAsia" w:ascii="宋体" w:hAnsi="宋体"/>
          <w:sz w:val="24"/>
        </w:rPr>
        <w:t>考核：</w:t>
      </w:r>
    </w:p>
    <w:p>
      <w:pPr>
        <w:widowControl/>
        <w:spacing w:line="360" w:lineRule="auto"/>
        <w:jc w:val="left"/>
        <w:rPr>
          <w:rFonts w:hint="eastAsia" w:ascii="宋体" w:hAnsi="宋体"/>
          <w:sz w:val="24"/>
        </w:rPr>
      </w:pPr>
      <w:r>
        <w:rPr>
          <w:rFonts w:hint="eastAsia" w:ascii="宋体" w:hAnsi="宋体"/>
          <w:sz w:val="24"/>
        </w:rPr>
        <w:t>4.1 85%≤Ca（OH）2单样≤90%，不奖不扣；90%＜Ca（OH）2单样≤95%，结算价=[（单样-90%）/(90%×2)+1]×基价；Ca（OH）2单样＞95%，结算价=[（95%-90%)/(90%×2）+1]×基价；80%≤Ca（OH）2单样＜85%，结算价=单样/85%×基价。若合同期内Ca(OH)2＜80%，第一次给予警告；第二次按</w:t>
      </w:r>
      <w:r>
        <w:rPr>
          <w:rFonts w:hint="eastAsia" w:ascii="宋体" w:hAnsi="宋体"/>
          <w:sz w:val="24"/>
          <w:lang w:val="en-US" w:eastAsia="zh-CN"/>
        </w:rPr>
        <w:t xml:space="preserve"> </w:t>
      </w:r>
      <w:r>
        <w:rPr>
          <w:rFonts w:hint="eastAsia" w:ascii="宋体" w:hAnsi="宋体"/>
          <w:sz w:val="24"/>
        </w:rPr>
        <w:t>（单样×2-80%）/85%×基价结算；第三次需方有权对该批次氢氧化钙进行罚没并有权单方面解除合同。</w:t>
      </w:r>
    </w:p>
    <w:p>
      <w:pPr>
        <w:widowControl/>
        <w:spacing w:line="360" w:lineRule="auto"/>
        <w:jc w:val="left"/>
        <w:rPr>
          <w:rFonts w:hint="eastAsia" w:ascii="宋体" w:hAnsi="宋体"/>
          <w:sz w:val="24"/>
        </w:rPr>
      </w:pPr>
      <w:r>
        <w:rPr>
          <w:rFonts w:hint="eastAsia" w:ascii="宋体" w:hAnsi="宋体"/>
          <w:sz w:val="24"/>
        </w:rPr>
        <w:t>4.2粒度考核指标：100%≤350μm，95%≤150μm，90%≤75μm，若未能达到此粒度要求，每个结算期内第一次给予警告，第二次起对未达标的批次扣15元/吨。（75μm以下的颗粒占比90%，150μm以下的颗粒占比95%，同时，350μm以下的颗粒占比应达到100%。）</w:t>
      </w:r>
    </w:p>
    <w:p>
      <w:pPr>
        <w:widowControl/>
        <w:spacing w:line="276" w:lineRule="auto"/>
        <w:rPr>
          <w:rFonts w:ascii="宋体" w:hAnsi="宋体"/>
          <w:sz w:val="24"/>
        </w:rPr>
      </w:pPr>
      <w:r>
        <w:rPr>
          <w:rFonts w:ascii="宋体" w:hAnsi="宋体"/>
          <w:sz w:val="24"/>
        </w:rPr>
        <w:t>4.2单样水分</w:t>
      </w:r>
      <w:r>
        <w:rPr>
          <w:rFonts w:hint="eastAsia" w:ascii="宋体" w:hAnsi="宋体"/>
          <w:sz w:val="24"/>
        </w:rPr>
        <w:t>＞1</w:t>
      </w:r>
      <w:r>
        <w:rPr>
          <w:rFonts w:ascii="宋体" w:hAnsi="宋体"/>
          <w:sz w:val="24"/>
        </w:rPr>
        <w:t>%</w:t>
      </w:r>
      <w:r>
        <w:rPr>
          <w:rFonts w:hint="eastAsia" w:ascii="宋体" w:hAnsi="宋体"/>
          <w:sz w:val="24"/>
        </w:rPr>
        <w:t>，</w:t>
      </w:r>
      <w:r>
        <w:rPr>
          <w:rFonts w:ascii="宋体" w:hAnsi="宋体"/>
          <w:sz w:val="24"/>
        </w:rPr>
        <w:t>结算量</w:t>
      </w:r>
      <w:r>
        <w:rPr>
          <w:rFonts w:hint="eastAsia" w:ascii="宋体" w:hAnsi="宋体"/>
          <w:sz w:val="24"/>
        </w:rPr>
        <w:t>=磅量×（1-实际值）/（1-1</w:t>
      </w:r>
      <w:r>
        <w:rPr>
          <w:rFonts w:ascii="宋体" w:hAnsi="宋体"/>
          <w:sz w:val="24"/>
        </w:rPr>
        <w:t>%</w:t>
      </w:r>
      <w:r>
        <w:rPr>
          <w:rFonts w:hint="eastAsia" w:ascii="宋体" w:hAnsi="宋体"/>
          <w:sz w:val="24"/>
        </w:rPr>
        <w:t>）。</w:t>
      </w:r>
    </w:p>
    <w:p>
      <w:pPr>
        <w:widowControl/>
        <w:spacing w:line="360" w:lineRule="auto"/>
        <w:jc w:val="left"/>
        <w:rPr>
          <w:rFonts w:ascii="宋体" w:hAnsi="宋体"/>
          <w:sz w:val="24"/>
        </w:rPr>
      </w:pPr>
      <w:r>
        <w:rPr>
          <w:rFonts w:ascii="宋体" w:hAnsi="宋体"/>
          <w:sz w:val="24"/>
        </w:rPr>
        <w:t>4.3</w:t>
      </w:r>
      <w:r>
        <w:rPr>
          <w:rFonts w:hint="eastAsia" w:ascii="宋体" w:hAnsi="宋体"/>
          <w:sz w:val="24"/>
        </w:rPr>
        <w:t>比表面积</w:t>
      </w:r>
      <w:r>
        <w:rPr>
          <w:rFonts w:ascii="宋体" w:hAnsi="宋体"/>
          <w:sz w:val="24"/>
        </w:rPr>
        <w:t>每月底随机抽样送检一次，</w:t>
      </w:r>
      <w:r>
        <w:rPr>
          <w:rFonts w:hint="eastAsia" w:ascii="宋体" w:hAnsi="宋体"/>
          <w:sz w:val="24"/>
        </w:rPr>
        <w:t>以有CMA认证的第三方机构检测结果次月进行考核。</w:t>
      </w:r>
    </w:p>
    <w:p>
      <w:pPr>
        <w:widowControl/>
        <w:spacing w:line="360" w:lineRule="auto"/>
        <w:jc w:val="left"/>
        <w:rPr>
          <w:rFonts w:ascii="宋体" w:hAnsi="宋体"/>
          <w:sz w:val="24"/>
        </w:rPr>
      </w:pPr>
      <w:r>
        <w:rPr>
          <w:rFonts w:hint="eastAsia" w:ascii="宋体" w:hAnsi="宋体"/>
          <w:sz w:val="24"/>
        </w:rPr>
        <w:t>4</w:t>
      </w:r>
      <w:r>
        <w:rPr>
          <w:rFonts w:ascii="宋体" w:hAnsi="宋体"/>
          <w:sz w:val="24"/>
        </w:rPr>
        <w:t>.3.1</w:t>
      </w:r>
      <w:r>
        <w:rPr>
          <w:rFonts w:hint="eastAsia" w:ascii="宋体" w:hAnsi="宋体"/>
          <w:sz w:val="24"/>
        </w:rPr>
        <w:t>消石灰每次送货由采购方取样后留样（双方签字确认），每月末由采购方从当月留存样品中抽样一份送达有CMA认证的第三方进行检测一次（相关费用由采购方承担）。</w:t>
      </w:r>
    </w:p>
    <w:p>
      <w:pPr>
        <w:widowControl/>
        <w:spacing w:line="360" w:lineRule="auto"/>
        <w:jc w:val="left"/>
        <w:rPr>
          <w:rFonts w:ascii="宋体" w:hAnsi="宋体"/>
          <w:sz w:val="24"/>
        </w:rPr>
      </w:pPr>
      <w:r>
        <w:rPr>
          <w:rFonts w:ascii="宋体" w:hAnsi="宋体"/>
          <w:sz w:val="24"/>
        </w:rPr>
        <w:t>4.3.</w:t>
      </w: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/g视为不合格，扣减当月结算总金额的3%。成交供应商可在收到检测报告三个工作日内要求在剩余留存样品中抽样一份送有CMA认证的第三方进行二次检测（相关费用由成交供应商承担），若二次检测值≥12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/g，视为不合格，则仍按扣减当月结算总金额的3%执行。成交供应商未提出二次检测视为认可采购方送检结果。</w:t>
      </w:r>
    </w:p>
    <w:p>
      <w:pPr>
        <w:widowControl/>
        <w:spacing w:line="360" w:lineRule="auto"/>
        <w:jc w:val="left"/>
        <w:rPr>
          <w:rFonts w:ascii="宋体" w:hAnsi="宋体"/>
          <w:sz w:val="24"/>
        </w:rPr>
      </w:pPr>
      <w:r>
        <w:rPr>
          <w:rFonts w:ascii="宋体" w:hAnsi="宋体"/>
          <w:sz w:val="24"/>
        </w:rPr>
        <w:t>4.3.</w:t>
      </w:r>
      <w:r>
        <w:rPr>
          <w:rFonts w:hint="eastAsia" w:ascii="宋体" w:hAnsi="宋体"/>
          <w:sz w:val="24"/>
        </w:rPr>
        <w:t>3若合同期内出现两个月度不合格情况，则扣减当月结算金额的5%；若合同期内出现三个月度不合格情况，则没收成交供应商合同履约金，且采购方有权单方面解除合同。</w:t>
      </w:r>
    </w:p>
    <w:p>
      <w:pPr>
        <w:widowControl/>
        <w:spacing w:line="360" w:lineRule="auto"/>
        <w:jc w:val="left"/>
        <w:rPr>
          <w:rFonts w:ascii="宋体" w:hAnsi="宋体"/>
          <w:sz w:val="24"/>
        </w:rPr>
      </w:pPr>
      <w:r>
        <w:rPr>
          <w:rFonts w:ascii="宋体" w:hAnsi="宋体"/>
          <w:sz w:val="24"/>
        </w:rPr>
        <w:t>4.3.4</w:t>
      </w:r>
      <w:r>
        <w:rPr>
          <w:rFonts w:hint="eastAsia" w:ascii="宋体" w:hAnsi="宋体"/>
          <w:sz w:val="24"/>
        </w:rPr>
        <w:t>扣减金额在次月结算总金额中扣除，合同期最后一个月若发生扣减情况，在合同履约金中扣除，履约金不足以扣除的，成交供应商需补缴差额部分。</w:t>
      </w:r>
    </w:p>
    <w:p>
      <w:pPr>
        <w:widowControl/>
        <w:spacing w:line="360" w:lineRule="auto"/>
        <w:jc w:val="left"/>
        <w:rPr>
          <w:rFonts w:ascii="宋体" w:hAnsi="宋体"/>
          <w:sz w:val="24"/>
        </w:rPr>
      </w:pPr>
      <w:r>
        <w:rPr>
          <w:rFonts w:hint="eastAsia" w:ascii="宋体" w:hAnsi="宋体"/>
          <w:sz w:val="24"/>
        </w:rPr>
        <w:t>5违约责任</w:t>
      </w:r>
    </w:p>
    <w:p>
      <w:pPr>
        <w:widowControl/>
        <w:spacing w:line="276" w:lineRule="auto"/>
        <w:rPr>
          <w:rFonts w:ascii="宋体" w:hAnsi="宋体"/>
          <w:sz w:val="24"/>
        </w:rPr>
      </w:pPr>
      <w:r>
        <w:rPr>
          <w:rFonts w:ascii="宋体" w:hAnsi="宋体"/>
          <w:sz w:val="24"/>
        </w:rPr>
        <w:t>5.1</w:t>
      </w:r>
      <w:r>
        <w:rPr>
          <w:rFonts w:hint="eastAsia" w:ascii="宋体" w:hAnsi="宋体"/>
          <w:sz w:val="24"/>
        </w:rPr>
        <w:t>采购方将制定相应的奖惩标准，若质量偏差较大的，采购方有权拒收。</w:t>
      </w:r>
    </w:p>
    <w:p>
      <w:pPr>
        <w:widowControl/>
        <w:spacing w:line="276" w:lineRule="auto"/>
        <w:rPr>
          <w:rFonts w:ascii="宋体" w:hAnsi="宋体"/>
          <w:sz w:val="24"/>
        </w:rPr>
      </w:pPr>
      <w:r>
        <w:rPr>
          <w:rFonts w:ascii="宋体" w:hAnsi="宋体"/>
          <w:sz w:val="24"/>
        </w:rPr>
        <w:t>5.2</w:t>
      </w:r>
      <w:r>
        <w:rPr>
          <w:rFonts w:hint="eastAsia" w:ascii="宋体" w:hAnsi="宋体"/>
          <w:sz w:val="24"/>
        </w:rPr>
        <w:t>成交供应商须严格按照通知的时间和数量执行。若成交供应商延误交货，我方有权收取违约金人民币1000元/次；延误交货造成相关生产系统停产的，根据停产时间，每天成交供应商支付违约金人民币一万元整，此款从成交供应商货款中扣除。</w:t>
      </w:r>
    </w:p>
    <w:p>
      <w:pPr>
        <w:widowControl/>
        <w:spacing w:line="276" w:lineRule="auto"/>
        <w:rPr>
          <w:rFonts w:ascii="宋体" w:hAnsi="宋体"/>
          <w:sz w:val="24"/>
        </w:rPr>
      </w:pPr>
      <w:r>
        <w:rPr>
          <w:rFonts w:ascii="宋体" w:hAnsi="宋体"/>
          <w:sz w:val="24"/>
        </w:rPr>
        <w:t>5.3</w:t>
      </w:r>
      <w:r>
        <w:rPr>
          <w:rFonts w:hint="eastAsia" w:ascii="宋体" w:hAnsi="宋体"/>
          <w:sz w:val="24"/>
        </w:rPr>
        <w:t>成交供应商无法按采购方要求时间（含节假日）供货的，第一次给予警告，且采购方有权直接找第二成交候选供应商采购；第二次采购方有权单方面解除合同，并追索因此给采购方造成的损失。</w:t>
      </w:r>
    </w:p>
    <w:p>
      <w:pPr>
        <w:widowControl/>
        <w:shd w:val="clear" w:color="auto" w:fill="FFFFFF"/>
        <w:spacing w:line="480" w:lineRule="auto"/>
        <w:jc w:val="left"/>
        <w:rPr>
          <w:rFonts w:ascii="宋体" w:hAnsi="宋体" w:eastAsia="宋体"/>
          <w:bCs/>
          <w:sz w:val="36"/>
          <w:szCs w:val="36"/>
        </w:rPr>
      </w:pPr>
      <w:r>
        <w:rPr>
          <w:rFonts w:hint="eastAsia" w:ascii="宋体" w:hAnsi="宋体"/>
          <w:sz w:val="24"/>
        </w:rPr>
        <w:t>6.合同签订：成交供应商需分别与厦门海发环保能源股份有限公司及厦门同集热电有限公司签订购销合同</w:t>
      </w:r>
      <w:bookmarkStart w:id="45" w:name="_Toc8176"/>
      <w:bookmarkStart w:id="46" w:name="_Toc3940_WPSOffice_Level1"/>
      <w:bookmarkStart w:id="47" w:name="_Toc15618_WPSOffice_Level1"/>
    </w:p>
    <w:p>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r>
        <w:rPr>
          <w:rFonts w:hint="eastAsia" w:ascii="宋体" w:hAnsi="宋体" w:eastAsia="宋体"/>
          <w:bCs/>
          <w:sz w:val="36"/>
          <w:szCs w:val="36"/>
        </w:rPr>
        <w:t>第四</w:t>
      </w:r>
      <w:r>
        <w:rPr>
          <w:rFonts w:ascii="宋体" w:hAnsi="宋体" w:eastAsia="宋体"/>
          <w:bCs/>
          <w:sz w:val="36"/>
          <w:szCs w:val="36"/>
        </w:rPr>
        <w:t>部分</w:t>
      </w:r>
      <w:r>
        <w:rPr>
          <w:rFonts w:hint="eastAsia" w:ascii="宋体" w:hAnsi="宋体" w:eastAsia="宋体"/>
          <w:bCs/>
          <w:sz w:val="36"/>
          <w:szCs w:val="36"/>
        </w:rPr>
        <w:t xml:space="preserve"> 合同主要条款</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276" w:lineRule="auto"/>
              <w:rPr>
                <w:rFonts w:ascii="宋体" w:hAnsi="宋体" w:cs="宋体"/>
                <w:sz w:val="24"/>
                <w:szCs w:val="24"/>
              </w:rPr>
            </w:pPr>
            <w:r>
              <w:rPr>
                <w:rFonts w:hint="eastAsia" w:ascii="宋体" w:hAnsi="宋体" w:cs="宋体"/>
                <w:sz w:val="24"/>
                <w:szCs w:val="24"/>
              </w:rPr>
              <w:t xml:space="preserve">注释： </w:t>
            </w:r>
          </w:p>
          <w:p>
            <w:pPr>
              <w:kinsoku w:val="0"/>
              <w:overflowPunct w:val="0"/>
              <w:snapToGrid w:val="0"/>
              <w:spacing w:line="276" w:lineRule="auto"/>
              <w:ind w:firstLine="480" w:firstLineChars="200"/>
              <w:rPr>
                <w:rFonts w:ascii="宋体" w:hAnsi="宋体" w:cs="宋体"/>
                <w:sz w:val="24"/>
                <w:szCs w:val="24"/>
              </w:rPr>
            </w:pPr>
            <w:r>
              <w:rPr>
                <w:rFonts w:hint="eastAsia" w:ascii="宋体" w:hAnsi="宋体" w:cs="宋体"/>
                <w:sz w:val="24"/>
                <w:szCs w:val="24"/>
              </w:rPr>
              <w:t>本格式条款仅作为双方签订合同的参考，为阐明各方的权利和义务，经协商可增加新的条款、修改相关条款， 但不得与采购文件、报价文件的实质性内容相背离。</w:t>
            </w:r>
          </w:p>
        </w:tc>
      </w:tr>
    </w:tbl>
    <w:p>
      <w:pPr>
        <w:jc w:val="center"/>
        <w:rPr>
          <w:rFonts w:ascii="宋体" w:hAnsi="宋体"/>
          <w:b/>
          <w:sz w:val="36"/>
          <w:szCs w:val="36"/>
        </w:rPr>
      </w:pPr>
      <w:r>
        <w:rPr>
          <w:rFonts w:hint="eastAsia" w:ascii="宋体" w:hAnsi="宋体"/>
          <w:b/>
          <w:sz w:val="36"/>
          <w:szCs w:val="36"/>
        </w:rPr>
        <w:t>氢氧化钙供应合同（海发环能版）</w:t>
      </w:r>
    </w:p>
    <w:p>
      <w:pPr>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合同编号：</w:t>
      </w:r>
    </w:p>
    <w:p>
      <w:pPr>
        <w:spacing w:line="360" w:lineRule="auto"/>
        <w:rPr>
          <w:rFonts w:ascii="宋体" w:hAnsi="宋体"/>
          <w:sz w:val="24"/>
          <w:szCs w:val="24"/>
          <w:u w:val="single"/>
        </w:rPr>
      </w:pPr>
      <w:r>
        <w:rPr>
          <w:rFonts w:hint="eastAsia" w:ascii="宋体" w:hAnsi="宋体"/>
          <w:sz w:val="24"/>
          <w:szCs w:val="24"/>
        </w:rPr>
        <w:t xml:space="preserve">需方：厦门海发环保能源股份有限公司    </w:t>
      </w:r>
      <w:r>
        <w:rPr>
          <w:rFonts w:ascii="宋体" w:hAnsi="宋体"/>
          <w:sz w:val="24"/>
          <w:szCs w:val="24"/>
        </w:rPr>
        <w:t xml:space="preserve">      </w:t>
      </w:r>
      <w:r>
        <w:rPr>
          <w:rFonts w:hint="eastAsia" w:ascii="宋体" w:hAnsi="宋体"/>
          <w:sz w:val="24"/>
          <w:szCs w:val="24"/>
        </w:rPr>
        <w:t>签订地点：厦门市海沧区</w:t>
      </w:r>
    </w:p>
    <w:p>
      <w:pPr>
        <w:spacing w:line="360" w:lineRule="auto"/>
        <w:rPr>
          <w:rFonts w:ascii="宋体" w:hAnsi="宋体"/>
          <w:sz w:val="24"/>
          <w:szCs w:val="24"/>
        </w:rPr>
      </w:pPr>
      <w:r>
        <w:rPr>
          <w:rFonts w:hint="eastAsia" w:ascii="宋体" w:hAnsi="宋体"/>
          <w:sz w:val="24"/>
          <w:szCs w:val="24"/>
        </w:rPr>
        <w:t xml:space="preserve">供方：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签订时间：年月日</w:t>
      </w:r>
    </w:p>
    <w:p>
      <w:pPr>
        <w:spacing w:line="320" w:lineRule="exact"/>
        <w:rPr>
          <w:rFonts w:ascii="宋体" w:hAnsi="宋体"/>
          <w:sz w:val="24"/>
          <w:szCs w:val="24"/>
          <w:u w:val="single"/>
        </w:rPr>
      </w:pPr>
    </w:p>
    <w:p>
      <w:pPr>
        <w:spacing w:line="360" w:lineRule="auto"/>
        <w:ind w:firstLine="480" w:firstLineChars="200"/>
        <w:rPr>
          <w:rFonts w:ascii="宋体" w:hAnsi="宋体"/>
          <w:sz w:val="24"/>
          <w:szCs w:val="24"/>
          <w:u w:val="single"/>
        </w:rPr>
      </w:pPr>
      <w:r>
        <w:rPr>
          <w:rFonts w:hint="eastAsia" w:ascii="宋体" w:hAnsi="宋体"/>
          <w:sz w:val="24"/>
          <w:szCs w:val="24"/>
        </w:rPr>
        <w:t>为保证需方生产用氢氧化钙的供应及品质，双方就需方所需氢氧化钙的购销事宜进行协商，本着诚实信用的原则签订本合同，以资共同信守。</w:t>
      </w:r>
    </w:p>
    <w:p>
      <w:pPr>
        <w:spacing w:line="360" w:lineRule="auto"/>
        <w:ind w:firstLine="482" w:firstLineChars="200"/>
        <w:rPr>
          <w:rFonts w:ascii="宋体" w:hAnsi="宋体"/>
          <w:b/>
          <w:sz w:val="24"/>
          <w:szCs w:val="24"/>
        </w:rPr>
      </w:pPr>
      <w:r>
        <w:rPr>
          <w:rFonts w:hint="eastAsia" w:ascii="宋体" w:hAnsi="宋体"/>
          <w:b/>
          <w:sz w:val="24"/>
          <w:szCs w:val="24"/>
        </w:rPr>
        <w:t>一、合同标的名称、价格、数量、质量标准等</w:t>
      </w:r>
    </w:p>
    <w:p>
      <w:pPr>
        <w:spacing w:line="360" w:lineRule="auto"/>
        <w:ind w:firstLine="480" w:firstLineChars="200"/>
        <w:rPr>
          <w:rFonts w:ascii="宋体" w:hAnsi="宋体"/>
          <w:sz w:val="24"/>
          <w:szCs w:val="24"/>
        </w:rPr>
      </w:pPr>
      <w:r>
        <w:rPr>
          <w:rFonts w:hint="eastAsia" w:ascii="宋体" w:hAnsi="宋体"/>
          <w:sz w:val="24"/>
          <w:szCs w:val="24"/>
        </w:rPr>
        <w:t>1、标的名称：氢氧化钙（消石灰、熟石灰）。供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w:t>
      </w:r>
      <w:r>
        <w:rPr>
          <w:rFonts w:ascii="宋体" w:hAnsi="宋体"/>
          <w:sz w:val="24"/>
          <w:szCs w:val="24"/>
        </w:rPr>
        <w:t>、</w:t>
      </w:r>
      <w:r>
        <w:rPr>
          <w:rFonts w:hint="eastAsia" w:ascii="宋体" w:hAnsi="宋体"/>
          <w:sz w:val="24"/>
          <w:szCs w:val="24"/>
        </w:rPr>
        <w:t>产品质量法、环境保护法等，否则必须向需方一切直接或者间接经济损失。</w:t>
      </w:r>
    </w:p>
    <w:p>
      <w:pPr>
        <w:spacing w:line="360" w:lineRule="auto"/>
        <w:ind w:firstLine="480" w:firstLineChars="200"/>
        <w:rPr>
          <w:rFonts w:ascii="宋体" w:hAnsi="宋体"/>
          <w:sz w:val="24"/>
          <w:szCs w:val="24"/>
        </w:rPr>
      </w:pPr>
      <w:r>
        <w:rPr>
          <w:rFonts w:hint="eastAsia" w:ascii="宋体" w:hAnsi="宋体"/>
          <w:sz w:val="24"/>
          <w:szCs w:val="24"/>
        </w:rPr>
        <w:t>2、价格</w:t>
      </w:r>
      <w:r>
        <w:rPr>
          <w:rFonts w:hint="eastAsia" w:ascii="宋体" w:hAnsi="宋体"/>
          <w:color w:val="FF0000"/>
          <w:sz w:val="24"/>
          <w:szCs w:val="24"/>
          <w:highlight w:val="yellow"/>
        </w:rPr>
        <w:t>（基价）</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元/吨（一票、含1</w:t>
      </w:r>
      <w:r>
        <w:rPr>
          <w:rFonts w:ascii="宋体" w:hAnsi="宋体"/>
          <w:sz w:val="24"/>
          <w:szCs w:val="24"/>
        </w:rPr>
        <w:t>3</w:t>
      </w:r>
      <w:r>
        <w:rPr>
          <w:rFonts w:hint="eastAsia" w:ascii="宋体" w:hAnsi="宋体"/>
          <w:sz w:val="24"/>
          <w:szCs w:val="24"/>
        </w:rPr>
        <w:t>%增值</w:t>
      </w:r>
      <w:r>
        <w:rPr>
          <w:rFonts w:ascii="宋体" w:hAnsi="宋体"/>
          <w:sz w:val="24"/>
          <w:szCs w:val="24"/>
        </w:rPr>
        <w:t>税</w:t>
      </w:r>
      <w:r>
        <w:rPr>
          <w:rFonts w:hint="eastAsia" w:ascii="宋体" w:hAnsi="宋体"/>
          <w:sz w:val="24"/>
          <w:szCs w:val="24"/>
        </w:rPr>
        <w:t>）</w:t>
      </w:r>
      <w:r>
        <w:rPr>
          <w:rFonts w:hint="eastAsia" w:ascii="宋体" w:hAnsi="宋体"/>
          <w:sz w:val="24"/>
          <w:szCs w:val="24"/>
          <w:lang w:val="en-US" w:eastAsia="zh-CN"/>
        </w:rPr>
        <w:t>；</w:t>
      </w:r>
      <w:r>
        <w:rPr>
          <w:rFonts w:hint="eastAsia" w:ascii="宋体" w:hAnsi="宋体"/>
          <w:sz w:val="24"/>
          <w:szCs w:val="24"/>
        </w:rPr>
        <w:t>若</w:t>
      </w:r>
      <w:r>
        <w:rPr>
          <w:rFonts w:ascii="宋体" w:hAnsi="宋体"/>
          <w:sz w:val="24"/>
          <w:szCs w:val="24"/>
        </w:rPr>
        <w:t>税率调整，含税单价须作相应调整</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3、数量：约</w:t>
      </w:r>
      <w:r>
        <w:rPr>
          <w:rFonts w:ascii="宋体" w:hAnsi="宋体"/>
          <w:sz w:val="24"/>
          <w:szCs w:val="24"/>
        </w:rPr>
        <w:t>2100</w:t>
      </w:r>
      <w:r>
        <w:rPr>
          <w:rFonts w:hint="eastAsia" w:ascii="宋体" w:hAnsi="宋体"/>
          <w:sz w:val="24"/>
          <w:szCs w:val="24"/>
        </w:rPr>
        <w:t>吨，具体以需方通知为准，未接通知送货的，拒绝收货。若因需方生产用量变化未使用完约定数量，以实际交货量为准。</w:t>
      </w:r>
    </w:p>
    <w:p>
      <w:pPr>
        <w:spacing w:line="360" w:lineRule="auto"/>
        <w:ind w:firstLine="480" w:firstLineChars="200"/>
        <w:rPr>
          <w:rFonts w:ascii="宋体" w:hAnsi="宋体"/>
          <w:sz w:val="24"/>
          <w:szCs w:val="24"/>
        </w:rPr>
      </w:pPr>
      <w:r>
        <w:rPr>
          <w:rFonts w:hint="eastAsia" w:ascii="宋体" w:hAnsi="宋体"/>
          <w:sz w:val="24"/>
          <w:szCs w:val="24"/>
        </w:rPr>
        <w:t>4、质量标准：</w:t>
      </w: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5、供货时间：需</w:t>
      </w:r>
      <w:r>
        <w:rPr>
          <w:rFonts w:hint="eastAsia" w:ascii="宋体" w:hAnsi="宋体" w:cs="Arial"/>
          <w:kern w:val="0"/>
          <w:sz w:val="24"/>
        </w:rPr>
        <w:t>方提前24小时以书面或其他（如微信等）方式通知，供方需按需方要求时间供货，节假日供方须保证货物的供应。</w:t>
      </w:r>
    </w:p>
    <w:p>
      <w:pPr>
        <w:spacing w:line="360" w:lineRule="auto"/>
        <w:ind w:firstLine="480" w:firstLineChars="200"/>
        <w:rPr>
          <w:rFonts w:ascii="宋体" w:hAnsi="宋体"/>
          <w:sz w:val="24"/>
          <w:szCs w:val="24"/>
        </w:rPr>
      </w:pPr>
      <w:r>
        <w:rPr>
          <w:rFonts w:hint="eastAsia" w:ascii="宋体" w:hAnsi="宋体"/>
          <w:sz w:val="24"/>
          <w:szCs w:val="24"/>
        </w:rPr>
        <w:t>6、合同履约金：供方谈判保证金人民币壹万伍仟元（</w:t>
      </w:r>
      <w:r>
        <w:rPr>
          <w:rFonts w:hint="eastAsia" w:asciiTheme="minorEastAsia" w:hAnsiTheme="minorEastAsia"/>
          <w:sz w:val="24"/>
          <w:szCs w:val="24"/>
        </w:rPr>
        <w:t>¥</w:t>
      </w:r>
      <w:r>
        <w:rPr>
          <w:rFonts w:hint="eastAsia" w:ascii="宋体" w:hAnsi="宋体"/>
          <w:sz w:val="24"/>
          <w:szCs w:val="24"/>
        </w:rPr>
        <w:t>15000.00）转为合同履约金。供方在需方依约扣减履约金后需要五天内补足。履约金在供方依约完整全面履行完合同后并经供方书面申请需方核对无误后五个工作日内无息退还；若供方未能履约，需方无需退还履约金，但是经需方书面同意供方申请按供方供应氢氧化钙数量比例扣减该履约金的除外。</w:t>
      </w:r>
    </w:p>
    <w:p>
      <w:pPr>
        <w:spacing w:line="360" w:lineRule="auto"/>
        <w:ind w:firstLine="482" w:firstLineChars="200"/>
        <w:rPr>
          <w:rFonts w:ascii="宋体" w:hAnsi="宋体"/>
          <w:b/>
          <w:sz w:val="24"/>
          <w:szCs w:val="24"/>
        </w:rPr>
      </w:pPr>
      <w:r>
        <w:rPr>
          <w:rFonts w:hint="eastAsia" w:ascii="宋体" w:hAnsi="宋体"/>
          <w:b/>
          <w:sz w:val="24"/>
          <w:szCs w:val="24"/>
        </w:rPr>
        <w:t>二、运输及交货地点</w:t>
      </w:r>
    </w:p>
    <w:p>
      <w:pPr>
        <w:spacing w:line="360" w:lineRule="auto"/>
        <w:ind w:firstLine="480" w:firstLineChars="200"/>
        <w:rPr>
          <w:rFonts w:ascii="宋体" w:hAnsi="宋体"/>
          <w:sz w:val="24"/>
          <w:szCs w:val="24"/>
        </w:rPr>
      </w:pPr>
      <w:r>
        <w:rPr>
          <w:rFonts w:hint="eastAsia" w:ascii="宋体" w:hAnsi="宋体"/>
          <w:sz w:val="24"/>
          <w:szCs w:val="24"/>
        </w:rPr>
        <w:t>1、交货地点：厦门海沧区阳光西路288号。</w:t>
      </w:r>
    </w:p>
    <w:p>
      <w:pPr>
        <w:spacing w:line="360" w:lineRule="auto"/>
        <w:ind w:firstLine="480" w:firstLineChars="200"/>
        <w:rPr>
          <w:rFonts w:ascii="宋体" w:hAnsi="宋体"/>
          <w:sz w:val="24"/>
          <w:szCs w:val="24"/>
        </w:rPr>
      </w:pPr>
      <w:r>
        <w:rPr>
          <w:rFonts w:hint="eastAsia" w:ascii="宋体" w:hAnsi="宋体"/>
          <w:sz w:val="24"/>
          <w:szCs w:val="24"/>
        </w:rPr>
        <w:t>2、氢氧化钙须用石灰专用罐车进行灌装和运输，并通过车辆自带设备将氢氧化钙输送到需方的氢氧化钙仓。</w:t>
      </w:r>
    </w:p>
    <w:p>
      <w:pPr>
        <w:spacing w:line="360" w:lineRule="auto"/>
        <w:ind w:firstLine="480" w:firstLineChars="200"/>
        <w:rPr>
          <w:rFonts w:ascii="宋体" w:hAnsi="宋体"/>
          <w:sz w:val="24"/>
          <w:szCs w:val="24"/>
        </w:rPr>
      </w:pPr>
      <w:r>
        <w:rPr>
          <w:rFonts w:hint="eastAsia" w:ascii="宋体" w:hAnsi="宋体"/>
          <w:sz w:val="24"/>
          <w:szCs w:val="24"/>
        </w:rPr>
        <w:t>3、氢氧化钙交货前的运输由供方负责，交货前的一切费用和损失由供方承担。</w:t>
      </w:r>
    </w:p>
    <w:p>
      <w:pPr>
        <w:spacing w:line="360" w:lineRule="auto"/>
        <w:ind w:firstLine="482" w:firstLineChars="200"/>
        <w:rPr>
          <w:rFonts w:ascii="宋体" w:hAnsi="宋体"/>
          <w:b/>
          <w:sz w:val="24"/>
          <w:szCs w:val="24"/>
        </w:rPr>
      </w:pPr>
      <w:r>
        <w:rPr>
          <w:rFonts w:hint="eastAsia" w:ascii="宋体" w:hAnsi="宋体"/>
          <w:b/>
          <w:sz w:val="24"/>
          <w:szCs w:val="24"/>
        </w:rPr>
        <w:t>三、数量及质量交接验收</w:t>
      </w:r>
    </w:p>
    <w:p>
      <w:pPr>
        <w:spacing w:line="360" w:lineRule="auto"/>
        <w:ind w:firstLine="480" w:firstLineChars="200"/>
        <w:rPr>
          <w:rFonts w:ascii="宋体" w:hAnsi="宋体"/>
          <w:sz w:val="24"/>
          <w:szCs w:val="24"/>
        </w:rPr>
      </w:pPr>
      <w:r>
        <w:rPr>
          <w:rFonts w:hint="eastAsia" w:ascii="宋体" w:hAnsi="宋体"/>
          <w:sz w:val="24"/>
          <w:szCs w:val="24"/>
        </w:rPr>
        <w:t>1、数量验收：对供方运到需方的氢氧化钙数量，以需方的地磅（或需方指定地磅）过磅为结算依据。</w:t>
      </w:r>
    </w:p>
    <w:p>
      <w:pPr>
        <w:spacing w:line="360" w:lineRule="auto"/>
        <w:ind w:firstLine="480" w:firstLineChars="200"/>
        <w:rPr>
          <w:rFonts w:ascii="宋体" w:hAnsi="宋体"/>
          <w:sz w:val="24"/>
          <w:szCs w:val="24"/>
        </w:rPr>
      </w:pPr>
      <w:r>
        <w:rPr>
          <w:rFonts w:hint="eastAsia" w:ascii="宋体" w:hAnsi="宋体"/>
          <w:sz w:val="24"/>
          <w:szCs w:val="24"/>
        </w:rPr>
        <w:t>2、质量验收：以需方化验室的化验结果为准</w:t>
      </w:r>
      <w:r>
        <w:rPr>
          <w:rFonts w:ascii="宋体" w:hAnsi="宋体"/>
          <w:sz w:val="24"/>
          <w:szCs w:val="24"/>
        </w:rPr>
        <w:t>，</w:t>
      </w:r>
      <w:r>
        <w:rPr>
          <w:rFonts w:hint="eastAsia" w:ascii="宋体" w:hAnsi="宋体"/>
          <w:sz w:val="24"/>
        </w:rPr>
        <w:t>比表面积以有</w:t>
      </w:r>
      <w:r>
        <w:rPr>
          <w:rFonts w:ascii="宋体" w:hAnsi="宋体"/>
          <w:sz w:val="24"/>
        </w:rPr>
        <w:t>CMA</w:t>
      </w:r>
      <w:r>
        <w:rPr>
          <w:rFonts w:hint="eastAsia" w:ascii="宋体" w:hAnsi="宋体"/>
          <w:sz w:val="24"/>
        </w:rPr>
        <w:t>认证的第三方机构检测结果为准。</w:t>
      </w:r>
    </w:p>
    <w:p>
      <w:pPr>
        <w:spacing w:line="360" w:lineRule="auto"/>
        <w:ind w:firstLine="482" w:firstLineChars="200"/>
        <w:rPr>
          <w:rFonts w:ascii="宋体" w:hAnsi="宋体"/>
          <w:b/>
          <w:sz w:val="24"/>
          <w:szCs w:val="24"/>
        </w:rPr>
      </w:pPr>
      <w:r>
        <w:rPr>
          <w:rFonts w:hint="eastAsia" w:ascii="宋体" w:hAnsi="宋体"/>
          <w:b/>
          <w:sz w:val="24"/>
          <w:szCs w:val="24"/>
        </w:rPr>
        <w:t>四、结算方式和考核标准</w:t>
      </w:r>
    </w:p>
    <w:p>
      <w:pPr>
        <w:spacing w:line="360" w:lineRule="auto"/>
        <w:ind w:firstLine="480" w:firstLineChars="200"/>
        <w:rPr>
          <w:rFonts w:ascii="宋体" w:hAnsi="宋体"/>
          <w:sz w:val="24"/>
          <w:szCs w:val="24"/>
        </w:rPr>
      </w:pPr>
      <w:r>
        <w:rPr>
          <w:rFonts w:hint="eastAsia" w:ascii="宋体" w:hAnsi="宋体"/>
          <w:sz w:val="24"/>
          <w:szCs w:val="24"/>
        </w:rPr>
        <w:t>1、按月结算，在基价的基础上实行以质论价、质价联动的计算方法，需方在收到相对应正规合法有效增值税专用发票十个工作日内付款。</w:t>
      </w:r>
    </w:p>
    <w:p>
      <w:pPr>
        <w:spacing w:line="360" w:lineRule="auto"/>
        <w:ind w:firstLine="480" w:firstLineChars="200"/>
        <w:rPr>
          <w:rFonts w:ascii="宋体" w:hAnsi="宋体"/>
          <w:sz w:val="24"/>
          <w:szCs w:val="24"/>
        </w:rPr>
      </w:pPr>
      <w:r>
        <w:rPr>
          <w:rFonts w:hint="eastAsia" w:ascii="宋体" w:hAnsi="宋体"/>
          <w:sz w:val="24"/>
          <w:szCs w:val="24"/>
        </w:rPr>
        <w:t>1）质量考核浮动单价见下表：</w:t>
      </w:r>
    </w:p>
    <w:tbl>
      <w:tblPr>
        <w:tblStyle w:val="15"/>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7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质量项目</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标准</w:t>
            </w:r>
          </w:p>
        </w:tc>
        <w:tc>
          <w:tcPr>
            <w:tcW w:w="4563" w:type="dxa"/>
            <w:vAlign w:val="center"/>
          </w:tcPr>
          <w:p>
            <w:pPr>
              <w:spacing w:line="276" w:lineRule="auto"/>
              <w:jc w:val="center"/>
              <w:rPr>
                <w:rFonts w:ascii="宋体" w:hAnsi="宋体"/>
                <w:sz w:val="24"/>
                <w:szCs w:val="24"/>
              </w:rPr>
            </w:pPr>
            <w:r>
              <w:rPr>
                <w:rFonts w:hint="eastAsia" w:ascii="宋体" w:hAnsi="宋体"/>
                <w:sz w:val="24"/>
                <w:szCs w:val="24"/>
              </w:rPr>
              <w:t>结算价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restart"/>
            <w:vAlign w:val="center"/>
          </w:tcPr>
          <w:p>
            <w:pPr>
              <w:spacing w:line="276" w:lineRule="auto"/>
              <w:jc w:val="center"/>
              <w:rPr>
                <w:rFonts w:ascii="宋体" w:hAnsi="宋体"/>
                <w:sz w:val="24"/>
                <w:szCs w:val="24"/>
              </w:rPr>
            </w:pPr>
            <w:r>
              <w:rPr>
                <w:rFonts w:hint="eastAsia" w:ascii="宋体" w:hAnsi="宋体"/>
                <w:sz w:val="24"/>
                <w:szCs w:val="24"/>
              </w:rPr>
              <w:t>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85%≤单样≤90%</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不奖不扣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90%＜单样≤95%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[（95%-90%)/(90%×2）+1]×基价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80%≤单样＜85%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单样/85%×基价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水分</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单样水分＞1%</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结算量=磅量×（1-实际值）/(1-1%)</w:t>
            </w:r>
          </w:p>
        </w:tc>
      </w:tr>
    </w:tbl>
    <w:p>
      <w:pPr>
        <w:spacing w:line="276" w:lineRule="auto"/>
        <w:ind w:firstLine="480"/>
        <w:rPr>
          <w:rFonts w:hint="eastAsia" w:ascii="宋体" w:hAnsi="宋体"/>
          <w:sz w:val="24"/>
        </w:rPr>
      </w:pPr>
      <w:r>
        <w:rPr>
          <w:rFonts w:hint="eastAsia" w:ascii="宋体" w:hAnsi="宋体"/>
          <w:sz w:val="24"/>
        </w:rPr>
        <w:t>2）若合同期内Ca(OH)2＜80%，第一次给予警告；第二次按“（单样×2-80%）/85%×基价结算；第三次需方有权对该批次氢氧化钙进行罚没并有权单方面解除合同。若因此造成需方排放不达标的，供方需承担需方相应损失。</w:t>
      </w:r>
    </w:p>
    <w:p>
      <w:pPr>
        <w:spacing w:line="276" w:lineRule="auto"/>
        <w:ind w:firstLine="480"/>
        <w:rPr>
          <w:rFonts w:ascii="宋体" w:hAnsi="宋体"/>
          <w:sz w:val="24"/>
        </w:rPr>
      </w:pPr>
      <w:r>
        <w:rPr>
          <w:rFonts w:hint="eastAsia" w:ascii="宋体" w:hAnsi="宋体"/>
          <w:sz w:val="24"/>
        </w:rPr>
        <w:t>2、比表面积每月底随机抽样送检一次，以有CMA认证的第三方机构检测结果次月进行考核。</w:t>
      </w:r>
    </w:p>
    <w:p>
      <w:pPr>
        <w:widowControl/>
        <w:spacing w:line="360" w:lineRule="auto"/>
        <w:ind w:firstLine="480" w:firstLineChars="200"/>
        <w:jc w:val="left"/>
        <w:rPr>
          <w:rFonts w:ascii="宋体" w:hAnsi="宋体"/>
          <w:sz w:val="24"/>
        </w:rPr>
      </w:pPr>
      <w:r>
        <w:rPr>
          <w:rFonts w:hint="eastAsia" w:ascii="宋体" w:hAnsi="宋体"/>
          <w:sz w:val="24"/>
        </w:rPr>
        <w:t>1）消石灰每次送货由需方取样后留样（双方签字确认），每月末由需方从当月留存样品中抽样一份送达有CMA认证的第三方进行检测一次（相关费用由需方承担）。</w:t>
      </w:r>
    </w:p>
    <w:p>
      <w:pPr>
        <w:widowControl/>
        <w:spacing w:line="360" w:lineRule="auto"/>
        <w:ind w:firstLine="480" w:firstLineChars="200"/>
        <w:jc w:val="left"/>
        <w:rPr>
          <w:rFonts w:ascii="宋体" w:hAnsi="宋体"/>
          <w:sz w:val="24"/>
        </w:rPr>
      </w:pP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/g视为不合格，扣减当月结算总金额的3%。供方可在收到检测报告三个工作日内要求在剩余留存样品中抽样一份送有CMA认证的第三方进行二次检测（相关费用由供方承担），若二次检测值≥12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/g，视为不合格，则仍按扣减当月结算总金额的3%执行。供方未提出二次检测视为认可需方送检结果。</w:t>
      </w:r>
    </w:p>
    <w:p>
      <w:pPr>
        <w:widowControl/>
        <w:spacing w:line="360" w:lineRule="auto"/>
        <w:ind w:firstLine="480" w:firstLineChars="200"/>
        <w:jc w:val="left"/>
        <w:rPr>
          <w:rFonts w:ascii="宋体" w:hAnsi="宋体"/>
          <w:sz w:val="24"/>
        </w:rPr>
      </w:pPr>
      <w:r>
        <w:rPr>
          <w:rFonts w:hint="eastAsia" w:ascii="宋体" w:hAnsi="宋体"/>
          <w:sz w:val="24"/>
        </w:rPr>
        <w:t>3）若合同期内出现两个月度不合格情况，则扣减当月结算金额的5%；若合同期内出现三个月度不合格情况，则没收供方合同履约金，且需方有权单方面解除合同。</w:t>
      </w:r>
    </w:p>
    <w:p>
      <w:pPr>
        <w:widowControl/>
        <w:spacing w:line="360" w:lineRule="auto"/>
        <w:ind w:firstLine="480" w:firstLineChars="200"/>
        <w:jc w:val="left"/>
        <w:rPr>
          <w:rFonts w:ascii="宋体" w:hAnsi="宋体"/>
          <w:sz w:val="24"/>
          <w:szCs w:val="24"/>
        </w:rPr>
      </w:pPr>
      <w:r>
        <w:rPr>
          <w:rFonts w:hint="eastAsia" w:ascii="宋体" w:hAnsi="宋体"/>
          <w:sz w:val="24"/>
        </w:rPr>
        <w:t>4）扣减金额在次月结算总金额中扣除，合同期最后一个月若发生扣减情况，在合同履约金中扣除，履约金不足以扣除的，供方需补缴差额部分。</w:t>
      </w:r>
    </w:p>
    <w:p>
      <w:pPr>
        <w:spacing w:line="276" w:lineRule="auto"/>
        <w:ind w:firstLine="480"/>
        <w:rPr>
          <w:rFonts w:hint="eastAsia" w:ascii="宋体" w:hAnsi="宋体"/>
          <w:sz w:val="24"/>
        </w:rPr>
      </w:pPr>
      <w:r>
        <w:rPr>
          <w:rFonts w:ascii="宋体" w:hAnsi="宋体"/>
          <w:sz w:val="24"/>
          <w:szCs w:val="24"/>
        </w:rPr>
        <w:t>3</w:t>
      </w:r>
      <w:r>
        <w:rPr>
          <w:rFonts w:hint="eastAsia" w:ascii="宋体" w:hAnsi="宋体"/>
          <w:sz w:val="24"/>
          <w:szCs w:val="24"/>
        </w:rPr>
        <w:t>、</w:t>
      </w:r>
      <w:r>
        <w:rPr>
          <w:rFonts w:hint="eastAsia" w:ascii="宋体" w:hAnsi="宋体"/>
          <w:sz w:val="24"/>
        </w:rPr>
        <w:t>粒度考核指标：100%≤350μm ，95%≤150μm，90%≤75μm，若未能达到此粒度要求，每个结算期内第一次给予警告，第二次起对未达标的批次扣15元/吨。（75μm以下的颗粒占比90%，150μm以下的颗粒占比95%，同时，350μm以下的颗粒占比应达到100%。）</w:t>
      </w:r>
    </w:p>
    <w:p>
      <w:pPr>
        <w:spacing w:line="360" w:lineRule="auto"/>
        <w:ind w:firstLine="482" w:firstLineChars="200"/>
        <w:rPr>
          <w:rFonts w:ascii="宋体" w:hAnsi="宋体"/>
          <w:b/>
          <w:sz w:val="24"/>
          <w:szCs w:val="24"/>
        </w:rPr>
      </w:pPr>
      <w:r>
        <w:rPr>
          <w:rFonts w:hint="eastAsia" w:ascii="宋体" w:hAnsi="宋体"/>
          <w:b/>
          <w:sz w:val="24"/>
          <w:szCs w:val="24"/>
        </w:rPr>
        <w:t>五、知识产权</w:t>
      </w:r>
    </w:p>
    <w:p>
      <w:pPr>
        <w:spacing w:line="360" w:lineRule="auto"/>
        <w:ind w:firstLine="480" w:firstLineChars="200"/>
        <w:rPr>
          <w:rFonts w:ascii="宋体" w:hAnsi="宋体"/>
          <w:sz w:val="24"/>
          <w:szCs w:val="24"/>
        </w:rPr>
      </w:pPr>
      <w:r>
        <w:rPr>
          <w:rFonts w:hint="eastAsia" w:ascii="宋体" w:hAnsi="宋体"/>
          <w:sz w:val="24"/>
          <w:szCs w:val="24"/>
        </w:rPr>
        <w:t>供方须保障需方在使用该货物或其任何一部分时不受到第三方关于侵犯专利权、商标权或工业设计权等知识产权的指控。如果任何第三方提出侵权指控与需方无关，供方须与第三方交涉并承担可能发生的责任与一切费用。如需方因此而遭致损失的，供方应赔偿该损失。</w:t>
      </w:r>
    </w:p>
    <w:p>
      <w:pPr>
        <w:spacing w:line="360" w:lineRule="auto"/>
        <w:ind w:firstLine="482" w:firstLineChars="200"/>
        <w:rPr>
          <w:rFonts w:ascii="宋体" w:hAnsi="宋体"/>
          <w:b/>
          <w:sz w:val="24"/>
          <w:szCs w:val="24"/>
        </w:rPr>
      </w:pPr>
      <w:r>
        <w:rPr>
          <w:rFonts w:hint="eastAsia" w:ascii="宋体" w:hAnsi="宋体"/>
          <w:b/>
          <w:sz w:val="24"/>
          <w:szCs w:val="24"/>
        </w:rPr>
        <w:t>六、违约责任</w:t>
      </w:r>
    </w:p>
    <w:p>
      <w:pPr>
        <w:spacing w:line="360" w:lineRule="auto"/>
        <w:ind w:firstLine="480" w:firstLineChars="200"/>
        <w:rPr>
          <w:rFonts w:ascii="宋体" w:hAnsi="宋体"/>
          <w:sz w:val="24"/>
          <w:szCs w:val="24"/>
        </w:rPr>
      </w:pPr>
      <w:r>
        <w:rPr>
          <w:rFonts w:hint="eastAsia" w:ascii="宋体" w:hAnsi="宋体"/>
          <w:sz w:val="24"/>
          <w:szCs w:val="24"/>
        </w:rPr>
        <w:t>1、供方须严格按照需方通知的时间和数量执行。延误交货每延误一天支付违约金人民币1000元，延误交货造成需方脱硫系统停产的，根据需方停产时间，每天供方支付违约金人民币一万元整。</w:t>
      </w:r>
    </w:p>
    <w:p>
      <w:pPr>
        <w:spacing w:line="360" w:lineRule="auto"/>
        <w:ind w:firstLine="480" w:firstLineChars="200"/>
        <w:rPr>
          <w:rFonts w:ascii="宋体" w:hAnsi="宋体"/>
          <w:sz w:val="24"/>
          <w:szCs w:val="24"/>
        </w:rPr>
      </w:pPr>
      <w:r>
        <w:rPr>
          <w:rFonts w:hint="eastAsia" w:ascii="宋体" w:hAnsi="宋体"/>
          <w:sz w:val="24"/>
          <w:szCs w:val="24"/>
        </w:rPr>
        <w:t>2、对供方在重车、空车过磅过程中，因管理不善等导致的司机放水，做手脚等情况，供方应支付1000元/车的违约金，情节严重的需方有权终止合同。</w:t>
      </w:r>
    </w:p>
    <w:p>
      <w:pPr>
        <w:spacing w:line="360" w:lineRule="auto"/>
        <w:ind w:firstLine="480" w:firstLineChars="200"/>
        <w:rPr>
          <w:rFonts w:ascii="宋体" w:hAnsi="宋体"/>
          <w:sz w:val="24"/>
          <w:szCs w:val="24"/>
        </w:rPr>
      </w:pPr>
      <w:r>
        <w:rPr>
          <w:rFonts w:hint="eastAsia" w:ascii="宋体" w:hAnsi="宋体"/>
          <w:sz w:val="24"/>
          <w:szCs w:val="24"/>
        </w:rPr>
        <w:t>3、不可抗力：发生不可抗力后，需供双方无须对对方负责，受影响一方应在第一时间通知对方详情，并积极采取有效措施，防止或减少损失，并提供事故有关证明。</w:t>
      </w:r>
    </w:p>
    <w:p>
      <w:pPr>
        <w:spacing w:line="360" w:lineRule="auto"/>
        <w:ind w:firstLine="480" w:firstLineChars="200"/>
        <w:rPr>
          <w:rFonts w:ascii="宋体" w:hAnsi="宋体"/>
          <w:sz w:val="24"/>
          <w:szCs w:val="24"/>
        </w:rPr>
      </w:pPr>
      <w:r>
        <w:rPr>
          <w:rFonts w:hint="eastAsia" w:ascii="宋体" w:hAnsi="宋体"/>
          <w:sz w:val="24"/>
          <w:szCs w:val="24"/>
        </w:rPr>
        <w:t>4、供</w:t>
      </w:r>
      <w:r>
        <w:rPr>
          <w:rFonts w:hint="eastAsia" w:ascii="宋体" w:hAnsi="宋体"/>
          <w:sz w:val="24"/>
        </w:rPr>
        <w:t>方无法按需方要求时间（含节假日）供货的，第一次给予警告，且需方有权直接找第二成交候选供应商采购；第二次需方有权单方面解除合同，并追索因此给需方造成的损失。</w:t>
      </w:r>
    </w:p>
    <w:p>
      <w:pPr>
        <w:spacing w:line="360" w:lineRule="auto"/>
        <w:ind w:firstLine="482" w:firstLineChars="200"/>
        <w:rPr>
          <w:rFonts w:ascii="宋体" w:hAnsi="宋体"/>
          <w:b/>
          <w:sz w:val="24"/>
          <w:szCs w:val="24"/>
        </w:rPr>
      </w:pPr>
      <w:r>
        <w:rPr>
          <w:rFonts w:hint="eastAsia" w:ascii="宋体" w:hAnsi="宋体"/>
          <w:b/>
          <w:sz w:val="24"/>
          <w:szCs w:val="24"/>
        </w:rPr>
        <w:t>七、争议解决</w:t>
      </w:r>
    </w:p>
    <w:p>
      <w:pPr>
        <w:spacing w:line="360"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因本合同或与本合同有关的一切事项发生争议，由双方友好协商解决。协商不成时由合同签订所在地有管辖权的人民法院诉讼解决。</w:t>
      </w:r>
    </w:p>
    <w:p>
      <w:pPr>
        <w:spacing w:line="360" w:lineRule="auto"/>
        <w:ind w:firstLine="482" w:firstLineChars="200"/>
        <w:rPr>
          <w:rFonts w:ascii="宋体" w:hAnsi="宋体"/>
          <w:b/>
          <w:sz w:val="24"/>
          <w:szCs w:val="24"/>
        </w:rPr>
      </w:pPr>
      <w:r>
        <w:rPr>
          <w:rFonts w:hint="eastAsia" w:ascii="宋体" w:hAnsi="宋体"/>
          <w:b/>
          <w:sz w:val="24"/>
          <w:szCs w:val="24"/>
        </w:rPr>
        <w:t>八、其他</w:t>
      </w:r>
    </w:p>
    <w:p>
      <w:pPr>
        <w:spacing w:line="360" w:lineRule="auto"/>
        <w:ind w:firstLine="480" w:firstLineChars="200"/>
        <w:rPr>
          <w:rFonts w:ascii="宋体" w:hAnsi="宋体"/>
          <w:sz w:val="24"/>
          <w:szCs w:val="24"/>
        </w:rPr>
      </w:pPr>
      <w:r>
        <w:rPr>
          <w:rFonts w:hint="eastAsia" w:ascii="宋体" w:hAnsi="宋体"/>
          <w:sz w:val="24"/>
          <w:szCs w:val="24"/>
        </w:rPr>
        <w:t>1、合同期自20</w:t>
      </w:r>
      <w:r>
        <w:rPr>
          <w:rFonts w:ascii="宋体" w:hAnsi="宋体"/>
          <w:sz w:val="24"/>
          <w:szCs w:val="24"/>
        </w:rPr>
        <w:t>2</w:t>
      </w:r>
      <w:r>
        <w:rPr>
          <w:rFonts w:hint="eastAsia" w:ascii="宋体" w:hAnsi="宋体"/>
          <w:sz w:val="24"/>
          <w:szCs w:val="24"/>
        </w:rPr>
        <w:t>4年7月</w:t>
      </w:r>
      <w:r>
        <w:rPr>
          <w:rFonts w:ascii="宋体" w:hAnsi="宋体"/>
          <w:sz w:val="24"/>
          <w:szCs w:val="24"/>
        </w:rPr>
        <w:t>26</w:t>
      </w:r>
      <w:r>
        <w:rPr>
          <w:rFonts w:hint="eastAsia" w:ascii="宋体" w:hAnsi="宋体"/>
          <w:sz w:val="24"/>
          <w:szCs w:val="24"/>
        </w:rPr>
        <w:t>日起至20</w:t>
      </w:r>
      <w:r>
        <w:rPr>
          <w:rFonts w:ascii="宋体" w:hAnsi="宋体"/>
          <w:sz w:val="24"/>
          <w:szCs w:val="24"/>
        </w:rPr>
        <w:t>2</w:t>
      </w:r>
      <w:r>
        <w:rPr>
          <w:rFonts w:hint="eastAsia" w:ascii="宋体" w:hAnsi="宋体"/>
          <w:sz w:val="24"/>
          <w:szCs w:val="24"/>
        </w:rPr>
        <w:t>5年1月</w:t>
      </w:r>
      <w:r>
        <w:rPr>
          <w:rFonts w:ascii="宋体" w:hAnsi="宋体"/>
          <w:sz w:val="24"/>
          <w:szCs w:val="24"/>
        </w:rPr>
        <w:t>25</w:t>
      </w:r>
      <w:r>
        <w:rPr>
          <w:rFonts w:hint="eastAsia" w:ascii="宋体" w:hAnsi="宋体"/>
          <w:sz w:val="24"/>
          <w:szCs w:val="24"/>
        </w:rPr>
        <w:t>日止。</w:t>
      </w:r>
    </w:p>
    <w:p>
      <w:pPr>
        <w:spacing w:line="360" w:lineRule="auto"/>
        <w:ind w:firstLine="480" w:firstLineChars="200"/>
        <w:rPr>
          <w:rFonts w:ascii="宋体" w:hAnsi="宋体"/>
          <w:sz w:val="24"/>
          <w:szCs w:val="24"/>
        </w:rPr>
      </w:pPr>
      <w:r>
        <w:rPr>
          <w:rFonts w:hint="eastAsia" w:ascii="宋体" w:hAnsi="宋体"/>
          <w:sz w:val="24"/>
          <w:szCs w:val="24"/>
        </w:rPr>
        <w:t>2、本合同自双方盖章后生效。</w:t>
      </w:r>
      <w:r>
        <w:rPr>
          <w:rFonts w:hint="eastAsia" w:asciiTheme="minorEastAsia" w:hAnsiTheme="minorEastAsia"/>
          <w:szCs w:val="21"/>
        </w:rPr>
        <w:t>本合同一式三份，需方二份，供方一份，具有同等法律效力</w:t>
      </w:r>
      <w:r>
        <w:rPr>
          <w:rFonts w:hint="eastAsia" w:ascii="宋体" w:hAnsi="宋体"/>
          <w:sz w:val="24"/>
          <w:szCs w:val="24"/>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4643" w:type="dxa"/>
            <w:vAlign w:val="center"/>
          </w:tcPr>
          <w:p>
            <w:pPr>
              <w:spacing w:line="360" w:lineRule="auto"/>
              <w:rPr>
                <w:rFonts w:ascii="宋体" w:hAnsi="宋体"/>
                <w:sz w:val="24"/>
                <w:szCs w:val="24"/>
              </w:rPr>
            </w:pPr>
            <w:r>
              <w:rPr>
                <w:rFonts w:hint="eastAsia" w:ascii="宋体" w:hAnsi="宋体"/>
                <w:sz w:val="24"/>
                <w:szCs w:val="24"/>
              </w:rPr>
              <w:t>需方：厦门海发环保能源股份有限公司</w:t>
            </w:r>
          </w:p>
          <w:p>
            <w:pPr>
              <w:spacing w:line="360" w:lineRule="auto"/>
              <w:rPr>
                <w:rFonts w:ascii="宋体" w:hAnsi="宋体"/>
                <w:sz w:val="24"/>
                <w:szCs w:val="24"/>
              </w:rPr>
            </w:pPr>
            <w:r>
              <w:rPr>
                <w:rFonts w:hint="eastAsia" w:ascii="宋体" w:hAnsi="宋体"/>
                <w:sz w:val="24"/>
                <w:szCs w:val="24"/>
              </w:rPr>
              <w:t>地址：厦门市海沧区阳光西路288号</w:t>
            </w:r>
          </w:p>
          <w:p>
            <w:pPr>
              <w:spacing w:line="360" w:lineRule="auto"/>
              <w:rPr>
                <w:rFonts w:ascii="宋体" w:hAnsi="宋体"/>
                <w:sz w:val="24"/>
                <w:szCs w:val="24"/>
              </w:rPr>
            </w:pPr>
            <w:r>
              <w:rPr>
                <w:rFonts w:hint="eastAsia" w:ascii="宋体" w:hAnsi="宋体"/>
                <w:sz w:val="24"/>
                <w:szCs w:val="24"/>
              </w:rPr>
              <w:t>法定代表人：</w:t>
            </w:r>
          </w:p>
          <w:p>
            <w:pPr>
              <w:spacing w:line="360" w:lineRule="auto"/>
              <w:rPr>
                <w:rFonts w:ascii="宋体" w:hAnsi="宋体"/>
                <w:sz w:val="24"/>
                <w:szCs w:val="24"/>
              </w:rPr>
            </w:pPr>
            <w:r>
              <w:rPr>
                <w:rFonts w:hint="eastAsia" w:ascii="宋体" w:hAnsi="宋体"/>
                <w:sz w:val="24"/>
                <w:szCs w:val="24"/>
              </w:rPr>
              <w:t xml:space="preserve">经办人： </w:t>
            </w:r>
          </w:p>
          <w:p>
            <w:pPr>
              <w:spacing w:line="360" w:lineRule="auto"/>
              <w:rPr>
                <w:rFonts w:ascii="宋体" w:hAnsi="宋体"/>
                <w:sz w:val="24"/>
                <w:szCs w:val="24"/>
              </w:rPr>
            </w:pPr>
            <w:r>
              <w:rPr>
                <w:rFonts w:hint="eastAsia" w:ascii="宋体" w:hAnsi="宋体"/>
                <w:sz w:val="24"/>
                <w:szCs w:val="24"/>
              </w:rPr>
              <w:t>电话：</w:t>
            </w:r>
          </w:p>
          <w:p>
            <w:pPr>
              <w:spacing w:line="360" w:lineRule="auto"/>
              <w:rPr>
                <w:rFonts w:ascii="宋体" w:hAnsi="宋体"/>
                <w:sz w:val="24"/>
                <w:szCs w:val="24"/>
              </w:rPr>
            </w:pPr>
            <w:r>
              <w:rPr>
                <w:rFonts w:hint="eastAsia" w:ascii="宋体" w:hAnsi="宋体"/>
                <w:sz w:val="24"/>
                <w:szCs w:val="24"/>
              </w:rPr>
              <w:t>开户行：</w:t>
            </w:r>
            <w:r>
              <w:rPr>
                <w:rFonts w:hint="eastAsia" w:ascii="宋体" w:hAnsi="宋体"/>
                <w:bCs/>
                <w:sz w:val="24"/>
                <w:szCs w:val="24"/>
              </w:rPr>
              <w:t xml:space="preserve"> </w:t>
            </w:r>
          </w:p>
          <w:p>
            <w:pPr>
              <w:spacing w:line="360" w:lineRule="auto"/>
              <w:rPr>
                <w:rFonts w:ascii="宋体" w:hAnsi="宋体"/>
                <w:sz w:val="24"/>
                <w:szCs w:val="24"/>
              </w:rPr>
            </w:pPr>
            <w:r>
              <w:rPr>
                <w:rFonts w:hint="eastAsia" w:ascii="宋体" w:hAnsi="宋体"/>
                <w:sz w:val="24"/>
                <w:szCs w:val="24"/>
              </w:rPr>
              <w:t xml:space="preserve">账号： </w:t>
            </w:r>
          </w:p>
        </w:tc>
        <w:tc>
          <w:tcPr>
            <w:tcW w:w="4643" w:type="dxa"/>
            <w:vAlign w:val="center"/>
          </w:tcPr>
          <w:p>
            <w:pPr>
              <w:spacing w:line="360" w:lineRule="auto"/>
              <w:rPr>
                <w:rFonts w:ascii="宋体" w:hAnsi="宋体"/>
                <w:sz w:val="24"/>
                <w:szCs w:val="24"/>
              </w:rPr>
            </w:pPr>
            <w:r>
              <w:rPr>
                <w:rFonts w:hint="eastAsia" w:ascii="宋体" w:hAnsi="宋体"/>
                <w:sz w:val="24"/>
              </w:rPr>
              <w:t>供方：</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地址：</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sz w:val="24"/>
              </w:rPr>
            </w:pPr>
            <w:r>
              <w:rPr>
                <w:rFonts w:hint="eastAsia" w:ascii="宋体" w:hAnsi="宋体"/>
                <w:sz w:val="24"/>
              </w:rPr>
              <w:t>电话：</w:t>
            </w:r>
          </w:p>
          <w:p>
            <w:pPr>
              <w:rPr>
                <w:rFonts w:ascii="宋体" w:hAnsi="宋体"/>
                <w:sz w:val="24"/>
              </w:rPr>
            </w:pPr>
            <w:r>
              <w:rPr>
                <w:rFonts w:hint="eastAsia" w:ascii="宋体" w:hAnsi="宋体"/>
                <w:sz w:val="24"/>
              </w:rPr>
              <w:t>开户行：</w:t>
            </w:r>
          </w:p>
          <w:p>
            <w:pPr>
              <w:rPr>
                <w:rFonts w:ascii="宋体" w:hAnsi="宋体"/>
                <w:sz w:val="24"/>
                <w:szCs w:val="24"/>
              </w:rPr>
            </w:pPr>
            <w:r>
              <w:rPr>
                <w:rFonts w:hint="eastAsia" w:ascii="宋体" w:hAnsi="宋体"/>
                <w:sz w:val="24"/>
              </w:rPr>
              <w:t>账号：</w:t>
            </w:r>
          </w:p>
        </w:tc>
      </w:tr>
    </w:tbl>
    <w:p>
      <w:pPr>
        <w:spacing w:line="360" w:lineRule="auto"/>
        <w:ind w:firstLine="480" w:firstLineChars="200"/>
        <w:rPr>
          <w:rFonts w:ascii="宋体" w:hAnsi="宋体"/>
          <w:sz w:val="24"/>
          <w:szCs w:val="24"/>
        </w:rPr>
      </w:pPr>
    </w:p>
    <w:p>
      <w:pPr>
        <w:ind w:firstLine="3054" w:firstLineChars="845"/>
        <w:rPr>
          <w:rFonts w:ascii="宋体" w:hAnsi="宋体"/>
          <w:b/>
          <w:sz w:val="36"/>
          <w:szCs w:val="36"/>
        </w:rPr>
      </w:pPr>
      <w:r>
        <w:rPr>
          <w:rFonts w:hint="eastAsia" w:ascii="宋体" w:hAnsi="宋体"/>
          <w:b/>
          <w:sz w:val="36"/>
          <w:szCs w:val="36"/>
        </w:rPr>
        <w:t>氢氧化钙供应合同（同集热电版）</w:t>
      </w:r>
    </w:p>
    <w:p>
      <w:pPr>
        <w:rPr>
          <w:rFonts w:ascii="宋体" w:hAnsi="宋体"/>
          <w:sz w:val="24"/>
          <w:szCs w:val="24"/>
        </w:rPr>
      </w:pPr>
    </w:p>
    <w:p>
      <w:pPr>
        <w:rPr>
          <w:rFonts w:ascii="宋体" w:hAnsi="宋体"/>
          <w:sz w:val="24"/>
          <w:szCs w:val="24"/>
        </w:rPr>
      </w:pPr>
      <w:r>
        <w:rPr>
          <w:rFonts w:hint="eastAsia" w:ascii="宋体" w:hAnsi="宋体"/>
          <w:sz w:val="24"/>
          <w:szCs w:val="24"/>
        </w:rPr>
        <w:t xml:space="preserve">                                            合同编号： </w:t>
      </w:r>
    </w:p>
    <w:p>
      <w:pPr>
        <w:rPr>
          <w:rFonts w:ascii="宋体" w:hAnsi="宋体"/>
          <w:sz w:val="24"/>
          <w:szCs w:val="24"/>
        </w:rPr>
      </w:pPr>
      <w:r>
        <w:rPr>
          <w:rFonts w:hint="eastAsia" w:ascii="宋体" w:hAnsi="宋体"/>
          <w:sz w:val="24"/>
          <w:szCs w:val="24"/>
        </w:rPr>
        <w:t>需方：厦门同集热电有限公司                  签订地点：厦门市同安区</w:t>
      </w:r>
    </w:p>
    <w:p>
      <w:pPr>
        <w:rPr>
          <w:rFonts w:ascii="宋体" w:hAnsi="宋体"/>
          <w:sz w:val="24"/>
          <w:szCs w:val="24"/>
        </w:rPr>
      </w:pPr>
      <w:r>
        <w:rPr>
          <w:rFonts w:hint="eastAsia" w:ascii="宋体" w:hAnsi="宋体"/>
          <w:sz w:val="24"/>
          <w:szCs w:val="24"/>
        </w:rPr>
        <w:t>供方：                                      签订时间：年月日</w:t>
      </w:r>
    </w:p>
    <w:p>
      <w:pPr>
        <w:spacing w:line="320" w:lineRule="exact"/>
        <w:rPr>
          <w:rFonts w:ascii="宋体" w:hAnsi="宋体"/>
          <w:sz w:val="24"/>
          <w:szCs w:val="24"/>
          <w:u w:val="single"/>
        </w:rPr>
      </w:pPr>
    </w:p>
    <w:p>
      <w:pPr>
        <w:spacing w:line="276" w:lineRule="auto"/>
        <w:ind w:firstLine="480" w:firstLineChars="200"/>
        <w:rPr>
          <w:rFonts w:ascii="宋体" w:hAnsi="宋体"/>
          <w:sz w:val="24"/>
          <w:szCs w:val="24"/>
          <w:u w:val="single"/>
        </w:rPr>
      </w:pPr>
      <w:r>
        <w:rPr>
          <w:rFonts w:hint="eastAsia" w:ascii="宋体" w:hAnsi="宋体"/>
          <w:sz w:val="24"/>
          <w:szCs w:val="24"/>
        </w:rPr>
        <w:t>为保证需方生产用氢氧化钙的供应及品质，双方就需方所需氢氧化钙的购销事宜进行协商，本着诚实信用的原则签订本合同，以资共同信守。</w:t>
      </w:r>
    </w:p>
    <w:p>
      <w:pPr>
        <w:spacing w:line="276" w:lineRule="auto"/>
        <w:ind w:firstLine="482" w:firstLineChars="200"/>
        <w:rPr>
          <w:rFonts w:ascii="宋体" w:hAnsi="宋体"/>
          <w:b/>
          <w:sz w:val="24"/>
          <w:szCs w:val="24"/>
        </w:rPr>
      </w:pPr>
      <w:r>
        <w:rPr>
          <w:rFonts w:hint="eastAsia" w:ascii="宋体" w:hAnsi="宋体"/>
          <w:b/>
          <w:sz w:val="24"/>
          <w:szCs w:val="24"/>
        </w:rPr>
        <w:t>一、合同标的名称、价格、数量、质量标准等</w:t>
      </w:r>
    </w:p>
    <w:p>
      <w:pPr>
        <w:spacing w:line="276" w:lineRule="auto"/>
        <w:ind w:firstLine="480" w:firstLineChars="200"/>
        <w:rPr>
          <w:rFonts w:ascii="宋体" w:hAnsi="宋体"/>
          <w:sz w:val="24"/>
          <w:szCs w:val="24"/>
        </w:rPr>
      </w:pPr>
      <w:r>
        <w:rPr>
          <w:rFonts w:hint="eastAsia" w:ascii="宋体" w:hAnsi="宋体"/>
          <w:sz w:val="24"/>
          <w:szCs w:val="24"/>
        </w:rPr>
        <w:t>1、标的名称：氢氧化钙（消石灰、熟石灰）。</w:t>
      </w:r>
    </w:p>
    <w:p>
      <w:pPr>
        <w:spacing w:line="276" w:lineRule="auto"/>
        <w:ind w:firstLine="480" w:firstLineChars="200"/>
        <w:rPr>
          <w:rFonts w:ascii="宋体" w:hAnsi="宋体"/>
          <w:sz w:val="24"/>
          <w:szCs w:val="24"/>
        </w:rPr>
      </w:pPr>
      <w:r>
        <w:rPr>
          <w:rFonts w:hint="eastAsia" w:ascii="宋体" w:hAnsi="宋体"/>
          <w:sz w:val="24"/>
          <w:szCs w:val="24"/>
        </w:rPr>
        <w:t>2、价格：    元/吨（</w:t>
      </w:r>
      <w:r>
        <w:rPr>
          <w:rFonts w:hint="eastAsia"/>
          <w:kern w:val="0"/>
          <w:sz w:val="24"/>
        </w:rPr>
        <w:t>含1</w:t>
      </w:r>
      <w:r>
        <w:rPr>
          <w:kern w:val="0"/>
          <w:sz w:val="24"/>
        </w:rPr>
        <w:t>3</w:t>
      </w:r>
      <w:r>
        <w:rPr>
          <w:rFonts w:hint="eastAsia"/>
          <w:kern w:val="0"/>
          <w:sz w:val="24"/>
        </w:rPr>
        <w:t>%增值税</w:t>
      </w:r>
      <w:r>
        <w:rPr>
          <w:rFonts w:hint="eastAsia" w:ascii="宋体" w:hAnsi="宋体"/>
          <w:sz w:val="24"/>
          <w:szCs w:val="24"/>
        </w:rPr>
        <w:t>）。</w:t>
      </w:r>
      <w:r>
        <w:rPr>
          <w:rFonts w:ascii="宋体" w:hAnsi="宋体"/>
          <w:sz w:val="24"/>
        </w:rPr>
        <w:t>若国家税率调整，</w:t>
      </w:r>
      <w:r>
        <w:rPr>
          <w:rFonts w:hint="eastAsia" w:ascii="宋体" w:hAnsi="宋体"/>
          <w:sz w:val="24"/>
        </w:rPr>
        <w:t>含税</w:t>
      </w:r>
      <w:r>
        <w:rPr>
          <w:rFonts w:ascii="宋体" w:hAnsi="宋体"/>
          <w:sz w:val="24"/>
        </w:rPr>
        <w:t>价格</w:t>
      </w:r>
      <w:r>
        <w:rPr>
          <w:rFonts w:hint="eastAsia" w:ascii="宋体" w:hAnsi="宋体"/>
          <w:sz w:val="24"/>
        </w:rPr>
        <w:t>须</w:t>
      </w:r>
      <w:r>
        <w:rPr>
          <w:rFonts w:ascii="宋体" w:hAnsi="宋体"/>
          <w:sz w:val="24"/>
        </w:rPr>
        <w:t>作相应调整。</w:t>
      </w:r>
    </w:p>
    <w:p>
      <w:pPr>
        <w:spacing w:line="276" w:lineRule="auto"/>
        <w:ind w:firstLine="480" w:firstLineChars="200"/>
        <w:rPr>
          <w:rFonts w:ascii="宋体" w:hAnsi="宋体"/>
          <w:sz w:val="24"/>
          <w:szCs w:val="24"/>
        </w:rPr>
      </w:pPr>
      <w:r>
        <w:rPr>
          <w:rFonts w:hint="eastAsia" w:ascii="宋体" w:hAnsi="宋体"/>
          <w:sz w:val="24"/>
          <w:szCs w:val="24"/>
        </w:rPr>
        <w:t>3、数量：1000吨，具体以需方通知为准。</w:t>
      </w:r>
    </w:p>
    <w:p>
      <w:pPr>
        <w:spacing w:line="276" w:lineRule="auto"/>
        <w:ind w:firstLine="480" w:firstLineChars="200"/>
        <w:rPr>
          <w:rFonts w:ascii="宋体" w:hAnsi="宋体"/>
          <w:sz w:val="24"/>
          <w:szCs w:val="24"/>
        </w:rPr>
      </w:pPr>
      <w:r>
        <w:rPr>
          <w:rFonts w:hint="eastAsia" w:ascii="宋体" w:hAnsi="宋体"/>
          <w:sz w:val="24"/>
          <w:szCs w:val="24"/>
        </w:rPr>
        <w:t>4、质量标准：Ca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r>
        <w:rPr>
          <w:rFonts w:hint="eastAsia" w:ascii="宋体" w:hAnsi="宋体"/>
          <w:sz w:val="24"/>
          <w:szCs w:val="24"/>
        </w:rPr>
        <w:t>含量≥85%，水分≤1%，</w:t>
      </w:r>
      <w:r>
        <w:rPr>
          <w:rFonts w:hint="eastAsia" w:ascii="宋体" w:hAnsi="宋体" w:cs="宋体"/>
          <w:kern w:val="0"/>
          <w:sz w:val="24"/>
        </w:rPr>
        <w:t>粒度要求：75μm以下的颗粒占比≥90%，150μm以下的颗粒占比≥95%，同时，350μm以下的颗粒占比应达到100%</w:t>
      </w:r>
      <w:r>
        <w:rPr>
          <w:rFonts w:hint="eastAsia" w:ascii="宋体" w:hAnsi="宋体"/>
          <w:sz w:val="24"/>
          <w:szCs w:val="24"/>
        </w:rPr>
        <w:t>，</w:t>
      </w:r>
      <w:r>
        <w:rPr>
          <w:rFonts w:hint="eastAsia" w:ascii="宋体" w:hAnsi="宋体" w:eastAsia="宋体" w:cs="宋体"/>
          <w:kern w:val="0"/>
          <w:sz w:val="24"/>
          <w:highlight w:val="none"/>
        </w:rPr>
        <w:t>12m</w:t>
      </w:r>
      <w:r>
        <w:rPr>
          <w:rFonts w:hint="eastAsia" w:ascii="宋体" w:hAnsi="宋体" w:eastAsia="宋体" w:cs="宋体"/>
          <w:kern w:val="0"/>
          <w:sz w:val="24"/>
          <w:highlight w:val="none"/>
          <w:vertAlign w:val="superscript"/>
        </w:rPr>
        <w:t>2</w:t>
      </w:r>
      <w:r>
        <w:rPr>
          <w:rFonts w:hint="eastAsia" w:ascii="宋体" w:hAnsi="宋体" w:eastAsia="宋体" w:cs="宋体"/>
          <w:kern w:val="0"/>
          <w:sz w:val="24"/>
          <w:highlight w:val="none"/>
        </w:rPr>
        <w:t>/g≤比</w:t>
      </w:r>
      <w:r>
        <w:rPr>
          <w:rFonts w:ascii="宋体" w:hAnsi="宋体" w:eastAsia="宋体" w:cs="宋体"/>
          <w:kern w:val="0"/>
          <w:sz w:val="24"/>
          <w:highlight w:val="none"/>
        </w:rPr>
        <w:t>表面积</w:t>
      </w:r>
      <w:r>
        <w:rPr>
          <w:rFonts w:hint="eastAsia" w:ascii="宋体" w:hAnsi="宋体" w:eastAsia="宋体" w:cs="宋体"/>
          <w:kern w:val="0"/>
          <w:sz w:val="24"/>
          <w:highlight w:val="none"/>
        </w:rPr>
        <w:t>≤15m</w:t>
      </w:r>
      <w:r>
        <w:rPr>
          <w:rFonts w:hint="eastAsia" w:ascii="宋体" w:hAnsi="宋体" w:eastAsia="宋体" w:cs="宋体"/>
          <w:kern w:val="0"/>
          <w:sz w:val="24"/>
          <w:highlight w:val="none"/>
          <w:vertAlign w:val="superscript"/>
        </w:rPr>
        <w:t>2</w:t>
      </w:r>
      <w:r>
        <w:rPr>
          <w:rFonts w:hint="eastAsia" w:ascii="宋体" w:hAnsi="宋体" w:eastAsia="宋体" w:cs="宋体"/>
          <w:kern w:val="0"/>
          <w:sz w:val="24"/>
          <w:highlight w:val="none"/>
        </w:rPr>
        <w:t>/g</w:t>
      </w:r>
      <w:r>
        <w:rPr>
          <w:rFonts w:ascii="Arial" w:hAnsi="Arial" w:cs="Arial"/>
          <w:b/>
          <w:szCs w:val="21"/>
          <w:shd w:val="clear" w:color="auto" w:fill="FFFFFF"/>
        </w:rPr>
        <w:t>（</w:t>
      </w:r>
      <w:r>
        <w:rPr>
          <w:rFonts w:hint="eastAsia" w:cs="Arial" w:asciiTheme="minorEastAsia" w:hAnsiTheme="minorEastAsia"/>
          <w:b/>
          <w:szCs w:val="21"/>
          <w:shd w:val="clear" w:color="auto" w:fill="FFFFFF"/>
        </w:rPr>
        <w:t>&gt;</w:t>
      </w:r>
      <w:r>
        <w:rPr>
          <w:rFonts w:ascii="Arial" w:hAnsi="Arial" w:cs="Arial"/>
          <w:b/>
          <w:szCs w:val="21"/>
          <w:shd w:val="clear" w:color="auto" w:fill="FFFFFF"/>
        </w:rPr>
        <w:t>15㎡/g不做考核）。</w:t>
      </w:r>
    </w:p>
    <w:p>
      <w:pPr>
        <w:spacing w:line="276" w:lineRule="auto"/>
        <w:ind w:firstLine="480" w:firstLineChars="200"/>
        <w:rPr>
          <w:rFonts w:ascii="宋体" w:hAnsi="宋体"/>
          <w:sz w:val="24"/>
          <w:szCs w:val="24"/>
        </w:rPr>
      </w:pPr>
      <w:r>
        <w:rPr>
          <w:rFonts w:hint="eastAsia" w:ascii="宋体" w:hAnsi="宋体"/>
          <w:sz w:val="24"/>
          <w:szCs w:val="24"/>
        </w:rPr>
        <w:t>5、供货时间：需方提前二天通知供方进货（紧急情况提前一天），供方必须保证按时送货。</w:t>
      </w:r>
    </w:p>
    <w:p>
      <w:pPr>
        <w:spacing w:line="276" w:lineRule="auto"/>
        <w:ind w:firstLine="480" w:firstLineChars="200"/>
        <w:rPr>
          <w:rFonts w:ascii="宋体" w:hAnsi="宋体"/>
          <w:sz w:val="24"/>
          <w:szCs w:val="24"/>
        </w:rPr>
      </w:pPr>
      <w:r>
        <w:rPr>
          <w:rFonts w:hint="eastAsia" w:ascii="宋体" w:hAnsi="宋体"/>
          <w:sz w:val="24"/>
          <w:szCs w:val="24"/>
        </w:rPr>
        <w:t>6、合同履约金：供方谈判保证金人民币壹万伍仟元整（</w:t>
      </w:r>
      <w:r>
        <w:rPr>
          <w:rFonts w:hint="eastAsia" w:asciiTheme="minorEastAsia" w:hAnsiTheme="minorEastAsia"/>
          <w:sz w:val="24"/>
          <w:szCs w:val="24"/>
        </w:rPr>
        <w:t>¥</w:t>
      </w:r>
      <w:r>
        <w:rPr>
          <w:rFonts w:hint="eastAsia" w:ascii="宋体" w:hAnsi="宋体" w:eastAsia="仿宋"/>
          <w:sz w:val="24"/>
          <w:szCs w:val="24"/>
        </w:rPr>
        <w:t>15</w:t>
      </w:r>
      <w:r>
        <w:rPr>
          <w:rFonts w:hint="eastAsia" w:ascii="宋体" w:hAnsi="宋体"/>
          <w:sz w:val="24"/>
          <w:szCs w:val="24"/>
        </w:rPr>
        <w:t>000.00）自动转为合同履约金。如供方无违约行为，该履约金在供方依约完整全面履行完合同后并经供方书面申请需方核对无误后五个工作日内无息退还；若供方违约，需方有权没收该履约金，并有权要求供方赔偿因此而给需方造成的一切损失。</w:t>
      </w:r>
    </w:p>
    <w:p>
      <w:pPr>
        <w:spacing w:line="276" w:lineRule="auto"/>
        <w:ind w:firstLine="482" w:firstLineChars="200"/>
        <w:rPr>
          <w:rFonts w:ascii="宋体" w:hAnsi="宋体"/>
          <w:b/>
          <w:sz w:val="24"/>
          <w:szCs w:val="24"/>
        </w:rPr>
      </w:pPr>
      <w:r>
        <w:rPr>
          <w:rFonts w:hint="eastAsia" w:ascii="宋体" w:hAnsi="宋体"/>
          <w:b/>
          <w:sz w:val="24"/>
          <w:szCs w:val="24"/>
        </w:rPr>
        <w:t>二、运输及交货地点</w:t>
      </w:r>
    </w:p>
    <w:p>
      <w:pPr>
        <w:spacing w:line="276" w:lineRule="auto"/>
        <w:ind w:firstLine="480" w:firstLineChars="200"/>
        <w:rPr>
          <w:rFonts w:ascii="宋体" w:hAnsi="宋体"/>
          <w:sz w:val="24"/>
          <w:szCs w:val="24"/>
        </w:rPr>
      </w:pPr>
      <w:r>
        <w:rPr>
          <w:rFonts w:hint="eastAsia" w:ascii="宋体" w:hAnsi="宋体"/>
          <w:sz w:val="24"/>
          <w:szCs w:val="24"/>
        </w:rPr>
        <w:t>1、交货地点：厦门市同安区美禾三路399号 厦门同集热电有限公司。</w:t>
      </w:r>
    </w:p>
    <w:p>
      <w:pPr>
        <w:spacing w:line="276" w:lineRule="auto"/>
        <w:ind w:firstLine="480" w:firstLineChars="200"/>
        <w:rPr>
          <w:rFonts w:ascii="宋体" w:hAnsi="宋体"/>
          <w:sz w:val="24"/>
          <w:szCs w:val="24"/>
        </w:rPr>
      </w:pPr>
      <w:r>
        <w:rPr>
          <w:rFonts w:hint="eastAsia" w:ascii="宋体" w:hAnsi="宋体"/>
          <w:sz w:val="24"/>
          <w:szCs w:val="24"/>
        </w:rPr>
        <w:t>2、氢氧化钙须用石灰专用罐车进行灌装和运输，并通过车辆自带设备将氢氧化钙输送到需方的氢氧化钙仓。</w:t>
      </w:r>
    </w:p>
    <w:p>
      <w:pPr>
        <w:spacing w:line="276" w:lineRule="auto"/>
        <w:ind w:firstLine="480" w:firstLineChars="200"/>
        <w:rPr>
          <w:rFonts w:ascii="宋体" w:hAnsi="宋体"/>
          <w:sz w:val="24"/>
          <w:szCs w:val="24"/>
        </w:rPr>
      </w:pPr>
      <w:r>
        <w:rPr>
          <w:rFonts w:hint="eastAsia" w:ascii="宋体" w:hAnsi="宋体"/>
          <w:sz w:val="24"/>
          <w:szCs w:val="24"/>
        </w:rPr>
        <w:t>3、氢氧化钙交货前的运输由供方负责，交货前的一切费用和损失由供方承担。</w:t>
      </w:r>
    </w:p>
    <w:p>
      <w:pPr>
        <w:spacing w:line="276" w:lineRule="auto"/>
        <w:ind w:firstLine="482" w:firstLineChars="200"/>
        <w:rPr>
          <w:rFonts w:ascii="宋体" w:hAnsi="宋体"/>
          <w:b/>
          <w:sz w:val="24"/>
          <w:szCs w:val="24"/>
        </w:rPr>
      </w:pPr>
      <w:r>
        <w:rPr>
          <w:rFonts w:hint="eastAsia" w:ascii="宋体" w:hAnsi="宋体"/>
          <w:b/>
          <w:sz w:val="24"/>
          <w:szCs w:val="24"/>
        </w:rPr>
        <w:t>三、数量及质量交接验收</w:t>
      </w:r>
    </w:p>
    <w:p>
      <w:pPr>
        <w:spacing w:line="276" w:lineRule="auto"/>
        <w:ind w:firstLine="480" w:firstLineChars="200"/>
        <w:rPr>
          <w:rFonts w:ascii="宋体" w:hAnsi="宋体"/>
          <w:sz w:val="24"/>
          <w:szCs w:val="24"/>
        </w:rPr>
      </w:pPr>
      <w:r>
        <w:rPr>
          <w:rFonts w:hint="eastAsia" w:ascii="宋体" w:hAnsi="宋体"/>
          <w:sz w:val="24"/>
          <w:szCs w:val="24"/>
        </w:rPr>
        <w:t>1、数量验收：对供方运到需方的氢氧化钙数量，以需方的地磅（或需方指定地磅）过磅为结算依据。</w:t>
      </w:r>
    </w:p>
    <w:p>
      <w:pPr>
        <w:spacing w:line="360" w:lineRule="auto"/>
        <w:ind w:firstLine="480" w:firstLineChars="200"/>
        <w:rPr>
          <w:rFonts w:ascii="宋体" w:hAnsi="宋体"/>
          <w:sz w:val="24"/>
          <w:szCs w:val="24"/>
        </w:rPr>
      </w:pPr>
      <w:r>
        <w:rPr>
          <w:rFonts w:hint="eastAsia" w:ascii="宋体" w:hAnsi="宋体"/>
          <w:sz w:val="24"/>
          <w:szCs w:val="24"/>
        </w:rPr>
        <w:t>2、质量验收：以需方化验室的化验结果为准，</w:t>
      </w:r>
      <w:r>
        <w:rPr>
          <w:rFonts w:hint="eastAsia" w:ascii="宋体" w:hAnsi="宋体"/>
          <w:sz w:val="24"/>
        </w:rPr>
        <w:t>比表面积以有CMA认证的第三方机构检测结果为准。</w:t>
      </w:r>
    </w:p>
    <w:p>
      <w:pPr>
        <w:spacing w:line="276" w:lineRule="auto"/>
        <w:ind w:firstLine="482" w:firstLineChars="200"/>
        <w:rPr>
          <w:rFonts w:ascii="宋体" w:hAnsi="宋体"/>
          <w:b/>
          <w:sz w:val="24"/>
          <w:szCs w:val="24"/>
        </w:rPr>
      </w:pPr>
      <w:r>
        <w:rPr>
          <w:rFonts w:hint="eastAsia" w:ascii="宋体" w:hAnsi="宋体"/>
          <w:b/>
          <w:sz w:val="24"/>
          <w:szCs w:val="24"/>
        </w:rPr>
        <w:t>四、结算方式和考核标准</w:t>
      </w:r>
    </w:p>
    <w:p>
      <w:pPr>
        <w:spacing w:line="276" w:lineRule="auto"/>
        <w:ind w:firstLine="480" w:firstLineChars="200"/>
        <w:rPr>
          <w:rFonts w:ascii="宋体" w:hAnsi="宋体"/>
          <w:sz w:val="24"/>
          <w:szCs w:val="24"/>
        </w:rPr>
      </w:pPr>
      <w:r>
        <w:rPr>
          <w:rFonts w:hint="eastAsia" w:ascii="宋体" w:hAnsi="宋体"/>
          <w:sz w:val="24"/>
          <w:szCs w:val="24"/>
        </w:rPr>
        <w:t>1、按月结算，在基价的基础上实行以质论价、质价联动的计算方法，收到供方正规合法有效的增值税专用发票五个工作日内付款。</w:t>
      </w:r>
    </w:p>
    <w:p>
      <w:pPr>
        <w:spacing w:line="276" w:lineRule="auto"/>
        <w:ind w:firstLine="480" w:firstLineChars="200"/>
        <w:rPr>
          <w:rFonts w:ascii="宋体" w:hAnsi="宋体"/>
          <w:sz w:val="24"/>
          <w:szCs w:val="24"/>
        </w:rPr>
      </w:pPr>
      <w:r>
        <w:rPr>
          <w:rFonts w:hint="eastAsia" w:ascii="宋体" w:hAnsi="宋体"/>
          <w:sz w:val="24"/>
          <w:szCs w:val="24"/>
        </w:rPr>
        <w:t>1）质量考核浮动单价见下表：</w:t>
      </w:r>
    </w:p>
    <w:tbl>
      <w:tblPr>
        <w:tblStyle w:val="15"/>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7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质量项目</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标准</w:t>
            </w:r>
          </w:p>
        </w:tc>
        <w:tc>
          <w:tcPr>
            <w:tcW w:w="4563" w:type="dxa"/>
            <w:vAlign w:val="center"/>
          </w:tcPr>
          <w:p>
            <w:pPr>
              <w:spacing w:line="276" w:lineRule="auto"/>
              <w:jc w:val="center"/>
              <w:rPr>
                <w:rFonts w:ascii="宋体" w:hAnsi="宋体"/>
                <w:sz w:val="24"/>
                <w:szCs w:val="24"/>
              </w:rPr>
            </w:pPr>
            <w:r>
              <w:rPr>
                <w:rFonts w:hint="eastAsia" w:ascii="宋体" w:hAnsi="宋体"/>
                <w:sz w:val="24"/>
                <w:szCs w:val="24"/>
              </w:rPr>
              <w:t>结算价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restart"/>
            <w:vAlign w:val="center"/>
          </w:tcPr>
          <w:p>
            <w:pPr>
              <w:spacing w:line="276" w:lineRule="auto"/>
              <w:jc w:val="center"/>
              <w:rPr>
                <w:rFonts w:ascii="宋体" w:hAnsi="宋体"/>
                <w:sz w:val="24"/>
                <w:szCs w:val="24"/>
              </w:rPr>
            </w:pPr>
            <w:r>
              <w:rPr>
                <w:rFonts w:hint="eastAsia" w:ascii="宋体" w:hAnsi="宋体"/>
                <w:sz w:val="24"/>
                <w:szCs w:val="24"/>
              </w:rPr>
              <w:t>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85%≤单样≤90%</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不奖不扣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ind w:firstLine="480" w:firstLineChars="200"/>
              <w:rPr>
                <w:rFonts w:hint="eastAsia" w:ascii="宋体" w:hAnsi="宋体"/>
                <w:sz w:val="24"/>
                <w:szCs w:val="24"/>
              </w:rPr>
            </w:pPr>
          </w:p>
        </w:tc>
        <w:tc>
          <w:tcPr>
            <w:tcW w:w="2675"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90%＜单样≤95%</w:t>
            </w:r>
          </w:p>
        </w:tc>
        <w:tc>
          <w:tcPr>
            <w:tcW w:w="4563"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[（单样-90%）/(90%×2)+1]×基价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ind w:firstLine="480" w:firstLineChars="200"/>
              <w:rPr>
                <w:rFonts w:hint="eastAsia" w:ascii="宋体" w:hAnsi="宋体"/>
                <w:sz w:val="24"/>
                <w:szCs w:val="24"/>
              </w:rPr>
            </w:pPr>
          </w:p>
        </w:tc>
        <w:tc>
          <w:tcPr>
            <w:tcW w:w="2675"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单样＞95%</w:t>
            </w:r>
          </w:p>
        </w:tc>
        <w:tc>
          <w:tcPr>
            <w:tcW w:w="4563"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[（95%-90%)/(90%×2）+1]×基价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ind w:firstLine="480" w:firstLineChars="200"/>
              <w:rPr>
                <w:rFonts w:hint="eastAsia" w:ascii="宋体" w:hAnsi="宋体"/>
                <w:sz w:val="24"/>
                <w:szCs w:val="24"/>
              </w:rPr>
            </w:pPr>
          </w:p>
        </w:tc>
        <w:tc>
          <w:tcPr>
            <w:tcW w:w="2675"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80%≤单样＜85%</w:t>
            </w:r>
          </w:p>
        </w:tc>
        <w:tc>
          <w:tcPr>
            <w:tcW w:w="4563"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单样/85%×基价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水分</w:t>
            </w:r>
          </w:p>
        </w:tc>
        <w:tc>
          <w:tcPr>
            <w:tcW w:w="2675"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单样水分＞1%</w:t>
            </w:r>
          </w:p>
        </w:tc>
        <w:tc>
          <w:tcPr>
            <w:tcW w:w="4563"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结算量=磅量×（1-实际值）/(1-1%)</w:t>
            </w:r>
          </w:p>
        </w:tc>
      </w:tr>
    </w:tbl>
    <w:p>
      <w:pPr>
        <w:spacing w:line="276" w:lineRule="auto"/>
        <w:ind w:firstLine="480" w:firstLineChars="200"/>
        <w:rPr>
          <w:rFonts w:asciiTheme="minorEastAsia" w:hAnsiTheme="minorEastAsia"/>
          <w:color w:val="FF0000"/>
          <w:kern w:val="0"/>
          <w:sz w:val="24"/>
          <w:highlight w:val="yellow"/>
        </w:rPr>
      </w:pPr>
      <w:r>
        <w:rPr>
          <w:rFonts w:hint="eastAsia" w:ascii="宋体" w:hAnsi="宋体"/>
          <w:sz w:val="24"/>
          <w:szCs w:val="24"/>
        </w:rPr>
        <w:t xml:space="preserve"> 2）若合同期内Ca(OH)2＜80%，第一次给予警告；第二次按“（单样×2-80%）/85%×基价结算；第三次需方有权对该批次氢氧化钙进行罚没并有权单方面解除合同。若因此造成需方排放不达标的，供方需承担需方相应损失。</w:t>
      </w:r>
    </w:p>
    <w:p>
      <w:pPr>
        <w:widowControl/>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、比表面积</w:t>
      </w:r>
      <w:r>
        <w:rPr>
          <w:rFonts w:ascii="宋体" w:hAnsi="宋体"/>
          <w:sz w:val="24"/>
        </w:rPr>
        <w:t>每月底随机抽样送检一次，</w:t>
      </w:r>
      <w:r>
        <w:rPr>
          <w:rFonts w:hint="eastAsia" w:ascii="宋体" w:hAnsi="宋体"/>
          <w:sz w:val="24"/>
        </w:rPr>
        <w:t xml:space="preserve"> 以有CMA认证的第三方机构检测结果次月进行考核。</w:t>
      </w:r>
    </w:p>
    <w:p>
      <w:pPr>
        <w:widowControl/>
        <w:spacing w:line="360" w:lineRule="auto"/>
        <w:jc w:val="left"/>
        <w:rPr>
          <w:rFonts w:ascii="宋体" w:hAnsi="宋体"/>
          <w:sz w:val="24"/>
        </w:rPr>
      </w:pPr>
      <w:r>
        <w:rPr>
          <w:rFonts w:hint="eastAsia" w:ascii="宋体" w:hAnsi="宋体"/>
          <w:sz w:val="24"/>
        </w:rPr>
        <w:t xml:space="preserve"> </w:t>
      </w:r>
      <w:r>
        <w:rPr>
          <w:rFonts w:ascii="宋体" w:hAnsi="宋体"/>
          <w:sz w:val="24"/>
        </w:rPr>
        <w:t xml:space="preserve">   2.1</w:t>
      </w:r>
      <w:r>
        <w:rPr>
          <w:rFonts w:hint="eastAsia" w:ascii="宋体" w:hAnsi="宋体"/>
          <w:sz w:val="24"/>
        </w:rPr>
        <w:t>消石灰每次送货由需方取样后留样（双方签字确认），每月末由需方从当月留存样品中抽样一份送达有CMA认证的第三方进行检测一次（相关费用由需方承担）。</w:t>
      </w:r>
    </w:p>
    <w:p>
      <w:pPr>
        <w:widowControl/>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/g视为不合格，扣减当月结算总金额的3%。供方可在收到检测报告三个工作日内要求在剩余留存样品中抽样一份送有CMA认证的第三方进行二次检测（相关费用由供方承担），若二次检测值≥12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/g，视为不合格，则仍按扣减当月结算总金额的3%执行。供方未提出二次检测视为认可需方送检结果</w:t>
      </w:r>
    </w:p>
    <w:p>
      <w:pPr>
        <w:widowControl/>
        <w:spacing w:line="360" w:lineRule="auto"/>
        <w:jc w:val="left"/>
        <w:rPr>
          <w:rFonts w:ascii="宋体" w:hAnsi="宋体"/>
          <w:sz w:val="24"/>
        </w:rPr>
      </w:pPr>
      <w:r>
        <w:rPr>
          <w:rFonts w:hint="eastAsia" w:ascii="宋体" w:hAnsi="宋体"/>
          <w:sz w:val="24"/>
        </w:rPr>
        <w:t xml:space="preserve"> </w:t>
      </w:r>
      <w:r>
        <w:rPr>
          <w:rFonts w:ascii="宋体" w:hAnsi="宋体"/>
          <w:sz w:val="24"/>
        </w:rPr>
        <w:t xml:space="preserve">   2.</w:t>
      </w:r>
      <w:r>
        <w:rPr>
          <w:rFonts w:hint="eastAsia" w:ascii="宋体" w:hAnsi="宋体"/>
          <w:sz w:val="24"/>
        </w:rPr>
        <w:t>3若合同期内出现两个月度不合格情况，则扣减当月结算金额的5%；若合同期内出现三个月度不合格情况，则没收供方合同履约金，且需方有权单方面解除合同。</w:t>
      </w:r>
    </w:p>
    <w:p>
      <w:pPr>
        <w:widowControl/>
        <w:spacing w:line="360" w:lineRule="auto"/>
        <w:ind w:firstLine="480"/>
        <w:jc w:val="left"/>
        <w:rPr>
          <w:rFonts w:ascii="宋体" w:hAnsi="宋体"/>
          <w:sz w:val="24"/>
        </w:rPr>
      </w:pPr>
      <w:r>
        <w:rPr>
          <w:rFonts w:ascii="宋体" w:hAnsi="宋体"/>
          <w:sz w:val="24"/>
        </w:rPr>
        <w:t>2.4</w:t>
      </w:r>
      <w:r>
        <w:rPr>
          <w:rFonts w:hint="eastAsia" w:ascii="宋体" w:hAnsi="宋体"/>
          <w:sz w:val="24"/>
        </w:rPr>
        <w:t>扣减金额在次月结算总金额中扣除，合同期最后一个月若发生扣减情况，在合同履约金中扣除，履约金不足以扣除的，供方需补缴差额部分。</w:t>
      </w:r>
    </w:p>
    <w:p>
      <w:pPr>
        <w:pStyle w:val="2"/>
        <w:widowControl/>
        <w:spacing w:line="360" w:lineRule="auto"/>
        <w:ind w:firstLine="480"/>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3、粒度考核指标：100%≤350μm ，95%≤150μm，90%≤75μm，若未能达到此粒度要求，每个结算期内第一次给予警告，第二次起对未达标的批次扣15元/吨。（75μm以下的颗粒占比90%，150μm以下的颗粒占比95%，同时，350μm以下的颗粒占比应达到100%。）</w:t>
      </w:r>
    </w:p>
    <w:p>
      <w:pPr>
        <w:spacing w:line="276" w:lineRule="auto"/>
        <w:ind w:firstLine="482" w:firstLineChars="200"/>
        <w:rPr>
          <w:rFonts w:ascii="宋体" w:hAnsi="宋体"/>
          <w:b/>
          <w:sz w:val="24"/>
          <w:szCs w:val="24"/>
        </w:rPr>
      </w:pPr>
      <w:r>
        <w:rPr>
          <w:rFonts w:hint="eastAsia" w:ascii="宋体" w:hAnsi="宋体"/>
          <w:b/>
          <w:sz w:val="24"/>
          <w:szCs w:val="24"/>
        </w:rPr>
        <w:t>五、知识产权</w:t>
      </w:r>
    </w:p>
    <w:p>
      <w:pPr>
        <w:spacing w:line="276" w:lineRule="auto"/>
        <w:ind w:firstLine="480" w:firstLineChars="200"/>
        <w:rPr>
          <w:rFonts w:ascii="宋体" w:hAnsi="宋体"/>
          <w:sz w:val="24"/>
          <w:szCs w:val="24"/>
        </w:rPr>
      </w:pPr>
      <w:r>
        <w:rPr>
          <w:rFonts w:hint="eastAsia" w:ascii="宋体" w:hAnsi="宋体"/>
          <w:sz w:val="24"/>
          <w:szCs w:val="24"/>
        </w:rPr>
        <w:t>供方须保障需方在使用该货物或其任何一部分时不受到第三方关于侵犯专利权、商标权或工业设计权等知识产权的指控。如果任何第三方提出侵权指控与需方无关，供方须与第三方交涉并承担可能发生的责任与一切费用。如需方因此而遭致损失的，供方应赔偿该损失。</w:t>
      </w:r>
    </w:p>
    <w:p>
      <w:pPr>
        <w:spacing w:line="276" w:lineRule="auto"/>
        <w:ind w:firstLine="482" w:firstLineChars="200"/>
        <w:rPr>
          <w:rFonts w:ascii="宋体" w:hAnsi="宋体"/>
          <w:b/>
          <w:sz w:val="24"/>
          <w:szCs w:val="24"/>
        </w:rPr>
      </w:pPr>
      <w:r>
        <w:rPr>
          <w:rFonts w:hint="eastAsia" w:ascii="宋体" w:hAnsi="宋体"/>
          <w:b/>
          <w:sz w:val="24"/>
          <w:szCs w:val="24"/>
        </w:rPr>
        <w:t>六、违约责任</w:t>
      </w:r>
    </w:p>
    <w:p>
      <w:pPr>
        <w:spacing w:line="276" w:lineRule="auto"/>
        <w:ind w:firstLine="480" w:firstLineChars="200"/>
        <w:rPr>
          <w:rFonts w:ascii="宋体" w:hAnsi="宋体"/>
          <w:sz w:val="24"/>
          <w:szCs w:val="24"/>
        </w:rPr>
      </w:pPr>
      <w:r>
        <w:rPr>
          <w:rFonts w:hint="eastAsia" w:ascii="宋体" w:hAnsi="宋体"/>
          <w:sz w:val="24"/>
          <w:szCs w:val="24"/>
        </w:rPr>
        <w:t>1、供方须严格按照需方通知的时间和数量执行。延误交货每天赔偿违约金人民币1000元，延误交货造成需方脱硫系统停产的，根据需方停产时间，每天供方向需方支付违约金人民币壹万元整。延迟交货达3天以上，需方还有权单独解除合同，供方应赔偿因此而给需方造成的一切损失。</w:t>
      </w:r>
    </w:p>
    <w:p>
      <w:pPr>
        <w:spacing w:line="276" w:lineRule="auto"/>
        <w:ind w:firstLine="480" w:firstLineChars="200"/>
        <w:rPr>
          <w:rFonts w:ascii="宋体" w:hAnsi="宋体"/>
          <w:sz w:val="24"/>
          <w:szCs w:val="24"/>
        </w:rPr>
      </w:pPr>
      <w:r>
        <w:rPr>
          <w:rFonts w:hint="eastAsia" w:ascii="宋体" w:hAnsi="宋体"/>
          <w:sz w:val="24"/>
          <w:szCs w:val="24"/>
        </w:rPr>
        <w:t>2、对供方在重车、空车过磅过程中，因管理不善等导致的司机放水等情况，供方应支付1000元/车的违约金，情节严重的需方有权终止合同。</w:t>
      </w:r>
    </w:p>
    <w:p>
      <w:pPr>
        <w:spacing w:line="276" w:lineRule="auto"/>
        <w:ind w:firstLine="480" w:firstLineChars="200"/>
        <w:rPr>
          <w:rFonts w:ascii="宋体" w:hAnsi="宋体"/>
          <w:sz w:val="24"/>
          <w:szCs w:val="24"/>
        </w:rPr>
      </w:pPr>
      <w:r>
        <w:rPr>
          <w:rFonts w:hint="eastAsia" w:ascii="宋体" w:hAnsi="宋体"/>
          <w:sz w:val="24"/>
          <w:szCs w:val="24"/>
        </w:rPr>
        <w:t>3、不可抗力：发生不可抗力后，需供双方无须对对方负责，受影响一方应在第一时间通知对方详情，并积极采取有效措施，防止或减少损失，并提供事故有关证明。</w:t>
      </w:r>
    </w:p>
    <w:p>
      <w:pPr>
        <w:spacing w:line="276" w:lineRule="auto"/>
        <w:ind w:firstLine="482" w:firstLineChars="200"/>
        <w:rPr>
          <w:rFonts w:ascii="宋体" w:hAnsi="宋体"/>
          <w:b/>
          <w:sz w:val="24"/>
          <w:szCs w:val="24"/>
        </w:rPr>
      </w:pPr>
      <w:r>
        <w:rPr>
          <w:rFonts w:hint="eastAsia" w:ascii="宋体" w:hAnsi="宋体"/>
          <w:b/>
          <w:sz w:val="24"/>
          <w:szCs w:val="24"/>
        </w:rPr>
        <w:t>七、争议解决</w:t>
      </w:r>
    </w:p>
    <w:p>
      <w:pPr>
        <w:spacing w:line="276"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因本合同或与本合同有关的一切事项发生争议，由双方友好协商解决。协商不成时由需方所在地有管辖权的人民法院诉讼解决。</w:t>
      </w:r>
    </w:p>
    <w:p>
      <w:pPr>
        <w:spacing w:line="276" w:lineRule="auto"/>
        <w:ind w:firstLine="482" w:firstLineChars="200"/>
        <w:rPr>
          <w:rFonts w:ascii="宋体" w:hAnsi="宋体"/>
          <w:b/>
          <w:sz w:val="24"/>
          <w:szCs w:val="24"/>
        </w:rPr>
      </w:pPr>
      <w:r>
        <w:rPr>
          <w:rFonts w:hint="eastAsia" w:ascii="宋体" w:hAnsi="宋体"/>
          <w:b/>
          <w:sz w:val="24"/>
          <w:szCs w:val="24"/>
        </w:rPr>
        <w:t>八、其他</w:t>
      </w:r>
    </w:p>
    <w:p>
      <w:pPr>
        <w:widowControl/>
        <w:spacing w:line="276" w:lineRule="auto"/>
        <w:ind w:firstLine="480" w:firstLineChars="200"/>
        <w:rPr>
          <w:rFonts w:ascii="宋体" w:hAnsi="宋体" w:cs="宋体"/>
          <w:kern w:val="0"/>
          <w:sz w:val="24"/>
        </w:rPr>
      </w:pPr>
      <w:r>
        <w:rPr>
          <w:rFonts w:hint="eastAsia" w:ascii="宋体" w:hAnsi="宋体"/>
          <w:sz w:val="24"/>
          <w:szCs w:val="24"/>
        </w:rPr>
        <w:t>1、</w:t>
      </w:r>
      <w:r>
        <w:rPr>
          <w:rFonts w:hint="eastAsia" w:ascii="宋体"/>
          <w:sz w:val="24"/>
          <w:szCs w:val="24"/>
        </w:rPr>
        <w:t>合同有效期自</w:t>
      </w:r>
      <w:r>
        <w:rPr>
          <w:rFonts w:hint="eastAsia" w:ascii="宋体" w:hAnsi="宋体" w:cs="宋体"/>
          <w:kern w:val="0"/>
          <w:sz w:val="24"/>
        </w:rPr>
        <w:t>20</w:t>
      </w:r>
      <w:r>
        <w:rPr>
          <w:rFonts w:ascii="宋体" w:hAnsi="宋体" w:cs="宋体"/>
          <w:kern w:val="0"/>
          <w:sz w:val="24"/>
        </w:rPr>
        <w:t>2</w:t>
      </w:r>
      <w:r>
        <w:rPr>
          <w:rFonts w:hint="eastAsia" w:ascii="宋体" w:hAnsi="宋体" w:cs="宋体"/>
          <w:kern w:val="0"/>
          <w:sz w:val="24"/>
        </w:rPr>
        <w:t>4年7月26日至20</w:t>
      </w:r>
      <w:r>
        <w:rPr>
          <w:rFonts w:ascii="宋体" w:hAnsi="宋体" w:cs="宋体"/>
          <w:kern w:val="0"/>
          <w:sz w:val="24"/>
        </w:rPr>
        <w:t>2</w:t>
      </w:r>
      <w:r>
        <w:rPr>
          <w:rFonts w:hint="eastAsia" w:ascii="宋体" w:hAnsi="宋体" w:cs="宋体"/>
          <w:kern w:val="0"/>
          <w:sz w:val="24"/>
        </w:rPr>
        <w:t>5年1月25日</w:t>
      </w:r>
      <w:r>
        <w:rPr>
          <w:rFonts w:hint="eastAsia" w:ascii="宋体" w:hAnsi="宋体"/>
          <w:sz w:val="24"/>
          <w:szCs w:val="24"/>
        </w:rPr>
        <w:t>。</w:t>
      </w:r>
    </w:p>
    <w:p>
      <w:pPr>
        <w:spacing w:line="276" w:lineRule="auto"/>
        <w:ind w:firstLine="480" w:firstLineChars="200"/>
        <w:rPr>
          <w:rFonts w:ascii="宋体" w:hAnsi="宋体"/>
          <w:sz w:val="24"/>
          <w:szCs w:val="24"/>
        </w:rPr>
      </w:pPr>
      <w:r>
        <w:rPr>
          <w:rFonts w:hint="eastAsia" w:ascii="宋体" w:hAnsi="宋体"/>
          <w:sz w:val="24"/>
          <w:szCs w:val="24"/>
        </w:rPr>
        <w:t>2、本合同自双方签字盖章后生效，未尽事宜，由双方协商解决。</w:t>
      </w:r>
    </w:p>
    <w:p>
      <w:pPr>
        <w:spacing w:line="276" w:lineRule="auto"/>
        <w:ind w:firstLine="480" w:firstLineChars="200"/>
        <w:rPr>
          <w:rFonts w:ascii="宋体" w:hAnsi="宋体"/>
          <w:sz w:val="24"/>
          <w:szCs w:val="24"/>
        </w:rPr>
      </w:pPr>
      <w:r>
        <w:rPr>
          <w:rFonts w:hint="eastAsia" w:ascii="宋体" w:hAnsi="宋体"/>
          <w:sz w:val="24"/>
          <w:szCs w:val="24"/>
        </w:rPr>
        <w:t>3、</w:t>
      </w:r>
      <w:r>
        <w:rPr>
          <w:rFonts w:hint="eastAsia" w:asciiTheme="minorEastAsia" w:hAnsiTheme="minorEastAsia"/>
          <w:szCs w:val="21"/>
        </w:rPr>
        <w:t>本合同一式三份，需方二份，供方一份，具有同等法律效力</w:t>
      </w:r>
      <w:r>
        <w:rPr>
          <w:rFonts w:hint="eastAsia" w:ascii="宋体" w:hAnsi="宋体"/>
          <w:sz w:val="24"/>
          <w:szCs w:val="24"/>
        </w:rPr>
        <w:t>。</w:t>
      </w:r>
    </w:p>
    <w:p>
      <w:pPr>
        <w:spacing w:line="276" w:lineRule="auto"/>
        <w:ind w:firstLine="480" w:firstLineChars="200"/>
        <w:rPr>
          <w:rFonts w:ascii="宋体" w:hAnsi="宋体"/>
          <w:sz w:val="24"/>
          <w:szCs w:val="24"/>
        </w:rPr>
      </w:pPr>
    </w:p>
    <w:tbl>
      <w:tblPr>
        <w:tblStyle w:val="15"/>
        <w:tblW w:w="8388"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trPr>
        <w:tc>
          <w:tcPr>
            <w:tcW w:w="4136" w:type="dxa"/>
          </w:tcPr>
          <w:p>
            <w:pPr>
              <w:spacing w:line="276" w:lineRule="auto"/>
              <w:ind w:firstLine="480" w:firstLineChars="200"/>
              <w:rPr>
                <w:rFonts w:ascii="宋体" w:hAnsi="宋体"/>
                <w:sz w:val="24"/>
                <w:szCs w:val="24"/>
              </w:rPr>
            </w:pPr>
            <w:r>
              <w:rPr>
                <w:rFonts w:hint="eastAsia" w:ascii="宋体" w:hAnsi="宋体"/>
                <w:sz w:val="24"/>
                <w:szCs w:val="24"/>
              </w:rPr>
              <w:t>需方：厦门同集热电有限公司</w:t>
            </w:r>
          </w:p>
          <w:p>
            <w:pPr>
              <w:spacing w:line="276" w:lineRule="auto"/>
              <w:ind w:firstLine="480" w:firstLineChars="200"/>
              <w:rPr>
                <w:rFonts w:ascii="宋体" w:hAnsi="宋体"/>
                <w:sz w:val="24"/>
                <w:szCs w:val="24"/>
              </w:rPr>
            </w:pPr>
            <w:r>
              <w:rPr>
                <w:rFonts w:hint="eastAsia" w:ascii="宋体" w:hAnsi="宋体"/>
                <w:sz w:val="24"/>
                <w:szCs w:val="24"/>
              </w:rPr>
              <w:t>地址：厦门市同安区美禾三路399号</w:t>
            </w:r>
          </w:p>
          <w:p>
            <w:pPr>
              <w:spacing w:line="276" w:lineRule="auto"/>
              <w:ind w:firstLine="480" w:firstLineChars="200"/>
              <w:rPr>
                <w:rFonts w:ascii="宋体" w:hAnsi="宋体"/>
                <w:sz w:val="24"/>
                <w:szCs w:val="24"/>
              </w:rPr>
            </w:pPr>
            <w:r>
              <w:rPr>
                <w:rFonts w:hint="eastAsia" w:ascii="宋体" w:hAnsi="宋体"/>
                <w:sz w:val="24"/>
                <w:szCs w:val="24"/>
              </w:rPr>
              <w:t>邮编：361100</w:t>
            </w:r>
          </w:p>
          <w:p>
            <w:pPr>
              <w:spacing w:line="276" w:lineRule="auto"/>
              <w:ind w:firstLine="480" w:firstLineChars="200"/>
              <w:rPr>
                <w:rFonts w:ascii="宋体" w:hAnsi="宋体"/>
                <w:sz w:val="24"/>
                <w:szCs w:val="24"/>
              </w:rPr>
            </w:pPr>
            <w:r>
              <w:rPr>
                <w:rFonts w:hint="eastAsia" w:ascii="宋体" w:hAnsi="宋体"/>
                <w:sz w:val="24"/>
                <w:szCs w:val="24"/>
              </w:rPr>
              <w:t>法定代表人：</w:t>
            </w:r>
          </w:p>
          <w:p>
            <w:pPr>
              <w:spacing w:line="276" w:lineRule="auto"/>
              <w:ind w:firstLine="480" w:firstLineChars="200"/>
              <w:rPr>
                <w:rFonts w:ascii="宋体" w:hAnsi="宋体"/>
                <w:sz w:val="24"/>
                <w:szCs w:val="24"/>
              </w:rPr>
            </w:pPr>
            <w:r>
              <w:rPr>
                <w:rFonts w:hint="eastAsia" w:ascii="宋体" w:hAnsi="宋体"/>
                <w:sz w:val="24"/>
                <w:szCs w:val="24"/>
              </w:rPr>
              <w:t>代办人：</w:t>
            </w:r>
          </w:p>
          <w:p>
            <w:pPr>
              <w:spacing w:line="276" w:lineRule="auto"/>
              <w:ind w:firstLine="480" w:firstLineChars="200"/>
              <w:rPr>
                <w:rFonts w:ascii="宋体" w:hAnsi="宋体"/>
                <w:sz w:val="24"/>
                <w:szCs w:val="24"/>
              </w:rPr>
            </w:pPr>
            <w:r>
              <w:rPr>
                <w:rFonts w:hint="eastAsia" w:ascii="宋体" w:hAnsi="宋体"/>
                <w:sz w:val="24"/>
                <w:szCs w:val="24"/>
              </w:rPr>
              <w:t>电话：0592-7396297</w:t>
            </w:r>
          </w:p>
          <w:p>
            <w:pPr>
              <w:spacing w:line="276" w:lineRule="auto"/>
              <w:ind w:firstLine="480" w:firstLineChars="200"/>
              <w:rPr>
                <w:rFonts w:ascii="宋体" w:hAnsi="宋体"/>
                <w:sz w:val="24"/>
                <w:szCs w:val="24"/>
              </w:rPr>
            </w:pPr>
            <w:r>
              <w:rPr>
                <w:rFonts w:hint="eastAsia" w:ascii="宋体" w:hAnsi="宋体"/>
                <w:sz w:val="24"/>
                <w:szCs w:val="24"/>
              </w:rPr>
              <w:t>传真：0592-7396296</w:t>
            </w:r>
          </w:p>
          <w:p>
            <w:pPr>
              <w:spacing w:line="276" w:lineRule="auto"/>
              <w:ind w:firstLine="480" w:firstLineChars="200"/>
              <w:rPr>
                <w:rFonts w:ascii="宋体" w:hAnsi="宋体"/>
                <w:sz w:val="24"/>
                <w:szCs w:val="24"/>
              </w:rPr>
            </w:pPr>
            <w:r>
              <w:rPr>
                <w:rFonts w:hint="eastAsia" w:ascii="宋体" w:hAnsi="宋体"/>
                <w:sz w:val="24"/>
                <w:szCs w:val="24"/>
              </w:rPr>
              <w:t>开户行：</w:t>
            </w:r>
            <w:r>
              <w:rPr>
                <w:rFonts w:hint="eastAsia"/>
                <w:bCs/>
                <w:sz w:val="24"/>
                <w:szCs w:val="24"/>
              </w:rPr>
              <w:t>中国建设银行新阳支行</w:t>
            </w:r>
            <w:r>
              <w:rPr>
                <w:rFonts w:hint="eastAsia" w:ascii="宋体" w:hAnsi="宋体"/>
                <w:sz w:val="24"/>
                <w:szCs w:val="24"/>
              </w:rPr>
              <w:t xml:space="preserve"> </w:t>
            </w:r>
          </w:p>
          <w:p>
            <w:pPr>
              <w:spacing w:line="276" w:lineRule="auto"/>
              <w:ind w:firstLine="480" w:firstLineChars="200"/>
              <w:rPr>
                <w:rFonts w:ascii="宋体" w:hAnsi="宋体"/>
                <w:sz w:val="24"/>
                <w:szCs w:val="24"/>
              </w:rPr>
            </w:pPr>
            <w:r>
              <w:rPr>
                <w:rFonts w:hint="eastAsia" w:ascii="宋体" w:hAnsi="宋体"/>
                <w:sz w:val="24"/>
                <w:szCs w:val="24"/>
              </w:rPr>
              <w:t>账号：</w:t>
            </w:r>
            <w:r>
              <w:rPr>
                <w:bCs/>
                <w:sz w:val="24"/>
                <w:szCs w:val="24"/>
              </w:rPr>
              <w:t>35150198260100001656</w:t>
            </w:r>
            <w:r>
              <w:rPr>
                <w:rFonts w:ascii="宋体" w:hAnsi="宋体"/>
                <w:sz w:val="24"/>
                <w:szCs w:val="24"/>
              </w:rPr>
              <w:t xml:space="preserve"> </w:t>
            </w:r>
          </w:p>
          <w:p>
            <w:pPr>
              <w:spacing w:line="276" w:lineRule="auto"/>
              <w:ind w:firstLine="480" w:firstLineChars="200"/>
              <w:rPr>
                <w:rFonts w:ascii="宋体" w:hAnsi="宋体"/>
                <w:sz w:val="24"/>
                <w:szCs w:val="24"/>
              </w:rPr>
            </w:pPr>
          </w:p>
        </w:tc>
        <w:tc>
          <w:tcPr>
            <w:tcW w:w="4252" w:type="dxa"/>
          </w:tcPr>
          <w:p>
            <w:pPr>
              <w:spacing w:line="276" w:lineRule="auto"/>
              <w:ind w:firstLine="480" w:firstLineChars="200"/>
              <w:rPr>
                <w:rFonts w:ascii="宋体" w:hAnsi="宋体"/>
                <w:sz w:val="24"/>
                <w:szCs w:val="24"/>
              </w:rPr>
            </w:pPr>
            <w:r>
              <w:rPr>
                <w:rFonts w:hint="eastAsia" w:ascii="宋体" w:hAnsi="宋体"/>
                <w:sz w:val="24"/>
                <w:szCs w:val="24"/>
              </w:rPr>
              <w:t>供方：</w:t>
            </w:r>
          </w:p>
          <w:p>
            <w:pPr>
              <w:spacing w:line="276" w:lineRule="auto"/>
              <w:ind w:firstLine="480" w:firstLineChars="200"/>
              <w:rPr>
                <w:rFonts w:ascii="宋体" w:hAnsi="宋体"/>
                <w:sz w:val="24"/>
                <w:szCs w:val="24"/>
              </w:rPr>
            </w:pPr>
            <w:r>
              <w:rPr>
                <w:rFonts w:hint="eastAsia" w:ascii="宋体" w:hAnsi="宋体"/>
                <w:sz w:val="24"/>
                <w:szCs w:val="24"/>
              </w:rPr>
              <w:t>地址：</w:t>
            </w:r>
          </w:p>
          <w:p>
            <w:pPr>
              <w:spacing w:line="276" w:lineRule="auto"/>
              <w:ind w:firstLine="480" w:firstLineChars="200"/>
              <w:rPr>
                <w:rFonts w:ascii="宋体" w:hAnsi="宋体"/>
                <w:sz w:val="24"/>
                <w:szCs w:val="24"/>
              </w:rPr>
            </w:pPr>
            <w:r>
              <w:rPr>
                <w:rFonts w:hint="eastAsia" w:ascii="宋体" w:hAnsi="宋体"/>
                <w:sz w:val="24"/>
                <w:szCs w:val="24"/>
              </w:rPr>
              <w:t>邮编：</w:t>
            </w:r>
          </w:p>
          <w:p>
            <w:pPr>
              <w:spacing w:line="276" w:lineRule="auto"/>
              <w:ind w:firstLine="480" w:firstLineChars="200"/>
              <w:rPr>
                <w:rFonts w:ascii="宋体" w:hAnsi="宋体"/>
                <w:sz w:val="24"/>
                <w:szCs w:val="24"/>
              </w:rPr>
            </w:pPr>
            <w:r>
              <w:rPr>
                <w:rFonts w:hint="eastAsia" w:ascii="宋体" w:hAnsi="宋体"/>
                <w:sz w:val="24"/>
                <w:szCs w:val="24"/>
              </w:rPr>
              <w:t xml:space="preserve">法定代表人： </w:t>
            </w:r>
          </w:p>
          <w:p>
            <w:pPr>
              <w:spacing w:line="276" w:lineRule="auto"/>
              <w:ind w:firstLine="480" w:firstLineChars="200"/>
              <w:rPr>
                <w:rFonts w:ascii="宋体" w:hAnsi="宋体"/>
                <w:sz w:val="24"/>
                <w:szCs w:val="24"/>
              </w:rPr>
            </w:pPr>
            <w:r>
              <w:rPr>
                <w:rFonts w:hint="eastAsia" w:ascii="宋体" w:hAnsi="宋体"/>
                <w:sz w:val="24"/>
                <w:szCs w:val="24"/>
              </w:rPr>
              <w:t>代办人：</w:t>
            </w:r>
          </w:p>
          <w:p>
            <w:pPr>
              <w:spacing w:line="276" w:lineRule="auto"/>
              <w:ind w:firstLine="480" w:firstLineChars="200"/>
              <w:rPr>
                <w:rFonts w:ascii="宋体" w:hAnsi="宋体"/>
                <w:sz w:val="24"/>
                <w:szCs w:val="24"/>
              </w:rPr>
            </w:pPr>
            <w:r>
              <w:rPr>
                <w:rFonts w:hint="eastAsia" w:ascii="宋体" w:hAnsi="宋体"/>
                <w:sz w:val="24"/>
                <w:szCs w:val="24"/>
              </w:rPr>
              <w:t>电话：</w:t>
            </w:r>
          </w:p>
          <w:p>
            <w:pPr>
              <w:spacing w:line="276" w:lineRule="auto"/>
              <w:ind w:firstLine="480" w:firstLineChars="200"/>
              <w:rPr>
                <w:rFonts w:ascii="宋体" w:hAnsi="宋体"/>
                <w:sz w:val="24"/>
                <w:szCs w:val="24"/>
              </w:rPr>
            </w:pPr>
            <w:r>
              <w:rPr>
                <w:rFonts w:hint="eastAsia" w:ascii="宋体" w:hAnsi="宋体"/>
                <w:sz w:val="24"/>
                <w:szCs w:val="24"/>
              </w:rPr>
              <w:t>传真：</w:t>
            </w:r>
          </w:p>
          <w:p>
            <w:pPr>
              <w:spacing w:line="276" w:lineRule="auto"/>
              <w:ind w:firstLine="480" w:firstLineChars="200"/>
              <w:rPr>
                <w:rFonts w:ascii="宋体" w:hAnsi="宋体"/>
                <w:sz w:val="24"/>
                <w:szCs w:val="24"/>
              </w:rPr>
            </w:pPr>
            <w:r>
              <w:rPr>
                <w:rFonts w:hint="eastAsia" w:ascii="宋体" w:hAnsi="宋体"/>
                <w:sz w:val="24"/>
                <w:szCs w:val="24"/>
              </w:rPr>
              <w:t xml:space="preserve">开户行： </w:t>
            </w:r>
          </w:p>
          <w:p>
            <w:pPr>
              <w:spacing w:line="276" w:lineRule="auto"/>
              <w:ind w:firstLine="480" w:firstLineChars="200"/>
              <w:rPr>
                <w:rFonts w:ascii="宋体" w:hAnsi="宋体"/>
                <w:sz w:val="24"/>
                <w:szCs w:val="24"/>
              </w:rPr>
            </w:pPr>
            <w:r>
              <w:rPr>
                <w:rFonts w:hint="eastAsia" w:ascii="宋体" w:hAnsi="宋体"/>
                <w:sz w:val="24"/>
                <w:szCs w:val="24"/>
              </w:rPr>
              <w:t>账号：</w:t>
            </w:r>
          </w:p>
        </w:tc>
      </w:tr>
    </w:tbl>
    <w:p>
      <w:pPr>
        <w:rPr>
          <w:rFonts w:ascii="宋体" w:hAnsi="宋体"/>
          <w:b/>
          <w:sz w:val="32"/>
          <w:szCs w:val="32"/>
        </w:rPr>
      </w:pPr>
    </w:p>
    <w:p>
      <w:pPr>
        <w:widowControl/>
        <w:jc w:val="left"/>
        <w:rPr>
          <w:rFonts w:ascii="宋体" w:hAnsi="宋体"/>
          <w:b/>
          <w:sz w:val="32"/>
          <w:szCs w:val="32"/>
        </w:rPr>
      </w:pPr>
      <w:r>
        <w:rPr>
          <w:rFonts w:ascii="宋体" w:hAnsi="宋体" w:eastAsia="宋体"/>
          <w:bCs/>
          <w:sz w:val="36"/>
          <w:szCs w:val="36"/>
        </w:rPr>
        <w:br w:type="page"/>
      </w:r>
    </w:p>
    <w:p>
      <w:pPr>
        <w:widowControl/>
        <w:kinsoku w:val="0"/>
        <w:overflowPunct w:val="0"/>
        <w:autoSpaceDE w:val="0"/>
        <w:autoSpaceDN w:val="0"/>
        <w:spacing w:line="400" w:lineRule="atLeast"/>
        <w:ind w:firstLine="2520" w:firstLineChars="700"/>
        <w:jc w:val="both"/>
        <w:rPr>
          <w:rFonts w:ascii="宋体" w:hAnsi="宋体" w:eastAsia="宋体"/>
          <w:bCs/>
          <w:sz w:val="36"/>
          <w:szCs w:val="36"/>
        </w:rPr>
      </w:pPr>
      <w:r>
        <w:rPr>
          <w:rFonts w:hint="eastAsia" w:ascii="宋体" w:hAnsi="宋体" w:eastAsia="宋体"/>
          <w:bCs/>
          <w:sz w:val="36"/>
          <w:szCs w:val="36"/>
        </w:rPr>
        <w:t>第五</w:t>
      </w:r>
      <w:r>
        <w:rPr>
          <w:rFonts w:ascii="宋体" w:hAnsi="宋体" w:eastAsia="宋体"/>
          <w:bCs/>
          <w:sz w:val="36"/>
          <w:szCs w:val="36"/>
        </w:rPr>
        <w:t>部分</w:t>
      </w:r>
      <w:r>
        <w:rPr>
          <w:rFonts w:hint="eastAsia" w:ascii="宋体" w:hAnsi="宋体" w:eastAsia="宋体"/>
          <w:bCs/>
          <w:sz w:val="36"/>
          <w:szCs w:val="36"/>
        </w:rPr>
        <w:t>报价文件格式</w:t>
      </w:r>
      <w:bookmarkEnd w:id="45"/>
      <w:bookmarkEnd w:id="46"/>
      <w:bookmarkEnd w:id="47"/>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52"/>
        </w:rPr>
      </w:pPr>
      <w:bookmarkStart w:id="48" w:name="_Toc28305"/>
      <w:bookmarkStart w:id="49" w:name="_Toc3580"/>
      <w:bookmarkStart w:id="50" w:name="_Toc30894"/>
      <w:r>
        <w:rPr>
          <w:rFonts w:hint="eastAsia" w:ascii="宋体" w:hAnsi="宋体"/>
          <w:b/>
          <w:sz w:val="52"/>
        </w:rPr>
        <w:t xml:space="preserve"> </w:t>
      </w:r>
      <w:r>
        <w:rPr>
          <w:rFonts w:ascii="宋体" w:hAnsi="宋体"/>
          <w:b/>
          <w:sz w:val="52"/>
        </w:rPr>
        <w:t>消石灰采购</w:t>
      </w:r>
      <w:r>
        <w:rPr>
          <w:rFonts w:hint="eastAsia" w:ascii="宋体" w:hAnsi="宋体"/>
          <w:b/>
          <w:sz w:val="52"/>
        </w:rPr>
        <w:t>项目</w:t>
      </w:r>
    </w:p>
    <w:bookmarkEnd w:id="48"/>
    <w:bookmarkEnd w:id="49"/>
    <w:bookmarkEnd w:id="50"/>
    <w:p>
      <w:pPr>
        <w:spacing w:line="360" w:lineRule="auto"/>
        <w:jc w:val="center"/>
        <w:outlineLvl w:val="0"/>
        <w:rPr>
          <w:rFonts w:ascii="宋体" w:hAnsi="宋体"/>
          <w:b/>
          <w:sz w:val="52"/>
        </w:rPr>
      </w:pPr>
      <w:r>
        <w:rPr>
          <w:rFonts w:hint="eastAsia" w:ascii="宋体" w:hAnsi="宋体"/>
          <w:b/>
          <w:sz w:val="52"/>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27454"/>
      <w:bookmarkStart w:id="52" w:name="_Toc26010"/>
      <w:bookmarkStart w:id="53" w:name="_Toc31210"/>
      <w:bookmarkStart w:id="54" w:name="_Toc10610"/>
      <w:bookmarkStart w:id="55" w:name="_Toc12676"/>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6" w:name="_Toc16600"/>
      <w:bookmarkStart w:id="57" w:name="_Toc22504"/>
      <w:bookmarkStart w:id="58" w:name="_Toc26421"/>
      <w:bookmarkStart w:id="59" w:name="_Toc28416"/>
      <w:bookmarkStart w:id="60" w:name="_Toc2110"/>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61" w:name="_Toc24026"/>
      <w:bookmarkStart w:id="62" w:name="_Toc19182"/>
      <w:bookmarkStart w:id="63" w:name="_Toc7425"/>
      <w:bookmarkStart w:id="64" w:name="_Toc14233"/>
      <w:bookmarkStart w:id="65" w:name="_Toc7142"/>
      <w:r>
        <w:rPr>
          <w:rFonts w:hint="eastAsia" w:ascii="宋体" w:hAnsi="宋体"/>
          <w:b/>
          <w:bCs/>
          <w:sz w:val="28"/>
          <w:szCs w:val="28"/>
        </w:rPr>
        <w:t>报价日期：  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3"/>
        </w:numPr>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3"/>
        </w:numPr>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pPr>
        <w:numPr>
          <w:ilvl w:val="0"/>
          <w:numId w:val="13"/>
        </w:numPr>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法定代表人证明书（见附件3）；</w:t>
      </w:r>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sz w:val="24"/>
          <w:szCs w:val="24"/>
        </w:rPr>
        <w:t>投标签字代表为法定代表人，则本附件不需要提供</w:t>
      </w:r>
      <w:r>
        <w:rPr>
          <w:rFonts w:hint="eastAsia" w:ascii="宋体" w:hAnsi="宋体"/>
          <w:sz w:val="24"/>
          <w:szCs w:val="24"/>
        </w:rPr>
        <w:t>）；</w:t>
      </w:r>
      <w:bookmarkEnd w:id="68"/>
    </w:p>
    <w:p>
      <w:pPr>
        <w:numPr>
          <w:ilvl w:val="0"/>
          <w:numId w:val="13"/>
        </w:numPr>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69"/>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p>
    <w:p>
      <w:pPr>
        <w:pStyle w:val="29"/>
        <w:numPr>
          <w:ilvl w:val="255"/>
          <w:numId w:val="0"/>
        </w:numPr>
        <w:tabs>
          <w:tab w:val="left" w:pos="-2"/>
        </w:tabs>
        <w:rPr>
          <w:rFonts w:ascii="宋体" w:hAnsi="宋体"/>
          <w:sz w:val="24"/>
          <w:szCs w:val="24"/>
        </w:rPr>
      </w:pPr>
      <w:r>
        <w:rPr>
          <w:rFonts w:hint="eastAsia" w:ascii="宋体" w:hAnsi="宋体"/>
          <w:sz w:val="24"/>
          <w:szCs w:val="24"/>
        </w:rPr>
        <w:t>7谈判承诺书（见附件7，谈判代表未出席，则需提供）</w:t>
      </w:r>
    </w:p>
    <w:p>
      <w:pPr>
        <w:tabs>
          <w:tab w:val="left" w:pos="0"/>
        </w:tabs>
        <w:kinsoku w:val="0"/>
        <w:overflowPunct w:val="0"/>
        <w:snapToGrid w:val="0"/>
        <w:spacing w:line="400" w:lineRule="atLeast"/>
        <w:outlineLvl w:val="0"/>
        <w:rPr>
          <w:rFonts w:ascii="宋体" w:hAnsi="宋体"/>
          <w:sz w:val="24"/>
          <w:szCs w:val="24"/>
        </w:rPr>
      </w:pPr>
    </w:p>
    <w:p>
      <w:pPr>
        <w:pStyle w:val="23"/>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425_WPSOffice_Level2"/>
      <w:bookmarkStart w:id="71" w:name="_Toc29175_WPSOffice_Level1"/>
    </w:p>
    <w:p>
      <w:pPr>
        <w:pStyle w:val="23"/>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3"/>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3"/>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14"/>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eastAsia="宋体" w:cs="宋体"/>
          <w:b/>
          <w:kern w:val="0"/>
          <w:sz w:val="24"/>
          <w:szCs w:val="24"/>
          <w:u w:val="single"/>
        </w:rPr>
        <w:t xml:space="preserve"> </w:t>
      </w:r>
      <w:r>
        <w:rPr>
          <w:rFonts w:ascii="宋体" w:hAnsi="宋体" w:eastAsia="宋体" w:cs="宋体"/>
          <w:b/>
          <w:kern w:val="0"/>
          <w:sz w:val="24"/>
          <w:szCs w:val="24"/>
          <w:u w:val="single"/>
        </w:rPr>
        <w:t>消石灰采购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ind w:firstLine="240" w:firstLineChars="100"/>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   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spacing w:line="360" w:lineRule="auto"/>
        <w:rPr>
          <w:rFonts w:ascii="宋体" w:hAnsi="宋体"/>
          <w:sz w:val="24"/>
        </w:rPr>
      </w:pPr>
    </w:p>
    <w:p>
      <w:pPr>
        <w:widowControl/>
        <w:spacing w:line="360" w:lineRule="auto"/>
        <w:rPr>
          <w:rFonts w:ascii="宋体" w:hAnsi="宋体"/>
          <w:sz w:val="24"/>
        </w:rPr>
      </w:pPr>
    </w:p>
    <w:p>
      <w:pPr>
        <w:widowControl/>
        <w:spacing w:line="360" w:lineRule="auto"/>
        <w:rPr>
          <w:rFonts w:ascii="宋体" w:hAnsi="宋体" w:eastAsia="宋体" w:cs="宋体"/>
          <w:kern w:val="0"/>
          <w:sz w:val="24"/>
          <w:szCs w:val="24"/>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4"/>
          <w:szCs w:val="24"/>
        </w:rPr>
      </w:pPr>
      <w:r>
        <w:rPr>
          <w:rFonts w:hint="eastAsia" w:ascii="微软雅黑" w:hAnsi="微软雅黑" w:eastAsia="微软雅黑" w:cs="宋体"/>
          <w:kern w:val="0"/>
          <w:sz w:val="28"/>
          <w:szCs w:val="28"/>
        </w:rPr>
        <w:t>附件2</w:t>
      </w:r>
      <w:r>
        <w:rPr>
          <w:rFonts w:ascii="微软雅黑" w:hAnsi="微软雅黑" w:eastAsia="微软雅黑" w:cs="宋体"/>
          <w:kern w:val="0"/>
          <w:sz w:val="24"/>
          <w:szCs w:val="24"/>
        </w:rPr>
        <w:t>：</w:t>
      </w:r>
    </w:p>
    <w:p>
      <w:pPr>
        <w:widowControl/>
        <w:spacing w:line="500" w:lineRule="exact"/>
        <w:jc w:val="center"/>
        <w:rPr>
          <w:rFonts w:ascii="宋体" w:hAnsi="宋体"/>
          <w:b/>
          <w:kern w:val="0"/>
          <w:sz w:val="36"/>
          <w:szCs w:val="36"/>
        </w:rPr>
      </w:pPr>
      <w:r>
        <w:rPr>
          <w:rFonts w:hint="eastAsia" w:ascii="宋体" w:hAnsi="宋体"/>
          <w:kern w:val="0"/>
          <w:sz w:val="36"/>
          <w:szCs w:val="36"/>
        </w:rPr>
        <w:t>谈 判 报 价 书</w:t>
      </w:r>
      <w:r>
        <w:rPr>
          <w:rFonts w:hint="eastAsia" w:ascii="宋体" w:hAnsi="宋体"/>
          <w:b/>
          <w:kern w:val="0"/>
          <w:sz w:val="36"/>
          <w:szCs w:val="36"/>
        </w:rPr>
        <w:t xml:space="preserve"> </w:t>
      </w:r>
    </w:p>
    <w:tbl>
      <w:tblPr>
        <w:tblStyle w:val="15"/>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1720"/>
        <w:gridCol w:w="163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325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kern w:val="0"/>
                <w:sz w:val="24"/>
                <w:lang w:val="en-US" w:eastAsia="zh-CN"/>
              </w:rPr>
              <w:t xml:space="preserve"> 货 物</w:t>
            </w:r>
            <w:r>
              <w:rPr>
                <w:rFonts w:ascii="宋体" w:hAnsi="宋体"/>
                <w:kern w:val="0"/>
                <w:sz w:val="24"/>
              </w:rPr>
              <w:t xml:space="preserve"> </w:t>
            </w:r>
            <w:r>
              <w:rPr>
                <w:rFonts w:hint="eastAsia" w:ascii="宋体" w:hAnsi="宋体"/>
                <w:kern w:val="0"/>
                <w:sz w:val="24"/>
              </w:rPr>
              <w:t>名</w:t>
            </w:r>
            <w:r>
              <w:rPr>
                <w:rFonts w:ascii="宋体" w:hAnsi="宋体"/>
                <w:kern w:val="0"/>
                <w:sz w:val="24"/>
              </w:rPr>
              <w:t xml:space="preserve"> </w:t>
            </w:r>
            <w:r>
              <w:rPr>
                <w:rFonts w:hint="eastAsia" w:ascii="宋体" w:hAnsi="宋体"/>
                <w:kern w:val="0"/>
                <w:sz w:val="24"/>
              </w:rPr>
              <w:t>称</w:t>
            </w:r>
          </w:p>
        </w:tc>
        <w:tc>
          <w:tcPr>
            <w:tcW w:w="172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 xml:space="preserve"> 含税到场单价（元</w:t>
            </w:r>
            <w:r>
              <w:rPr>
                <w:rFonts w:ascii="宋体" w:hAnsi="宋体"/>
                <w:kern w:val="0"/>
                <w:sz w:val="24"/>
              </w:rPr>
              <w:t>/</w:t>
            </w:r>
            <w:r>
              <w:rPr>
                <w:rFonts w:hint="eastAsia" w:ascii="宋体" w:hAnsi="宋体" w:cs="宋体"/>
                <w:kern w:val="0"/>
                <w:sz w:val="24"/>
              </w:rPr>
              <w:t>吨</w:t>
            </w:r>
            <w:r>
              <w:rPr>
                <w:rFonts w:ascii="宋体" w:hAnsi="宋体"/>
                <w:kern w:val="0"/>
                <w:sz w:val="24"/>
              </w:rPr>
              <w:t>)</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含税总价（元）</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3256"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eastAsiaTheme="minorEastAsia" w:cstheme="minorBidi"/>
                <w:kern w:val="0"/>
                <w:sz w:val="21"/>
                <w:szCs w:val="21"/>
                <w:lang w:val="en-US" w:eastAsia="zh-CN" w:bidi="ar-SA"/>
              </w:rPr>
            </w:pPr>
          </w:p>
          <w:p>
            <w:pPr>
              <w:widowControl/>
              <w:spacing w:line="276" w:lineRule="auto"/>
              <w:jc w:val="center"/>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消石灰（氢氧化钙）</w:t>
            </w:r>
          </w:p>
          <w:p>
            <w:pPr>
              <w:widowControl/>
              <w:spacing w:line="276" w:lineRule="auto"/>
              <w:jc w:val="left"/>
              <w:rPr>
                <w:rFonts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Ca(OH)2≥85%，水分≤1%，粒度要求：75μm以下的颗粒占比≥90%，150μm以下的颗粒占比≥95%，同时，350μm以下的颗粒占比应达到100%，12㎡/g≤比表面积≤15㎡/g</w:t>
            </w:r>
            <w:r>
              <w:rPr>
                <w:rFonts w:ascii="宋体" w:hAnsi="宋体" w:eastAsiaTheme="minorEastAsia" w:cstheme="minorBidi"/>
                <w:kern w:val="0"/>
                <w:sz w:val="21"/>
                <w:szCs w:val="21"/>
                <w:lang w:val="en-US" w:eastAsia="zh-CN" w:bidi="ar-SA"/>
              </w:rPr>
              <w:t>（</w:t>
            </w:r>
            <w:r>
              <w:rPr>
                <w:rFonts w:hint="eastAsia" w:ascii="宋体" w:hAnsi="宋体" w:eastAsiaTheme="minorEastAsia" w:cstheme="minorBidi"/>
                <w:kern w:val="0"/>
                <w:sz w:val="21"/>
                <w:szCs w:val="21"/>
                <w:lang w:val="en-US" w:eastAsia="zh-CN" w:bidi="ar-SA"/>
              </w:rPr>
              <w:t>&gt;</w:t>
            </w:r>
            <w:r>
              <w:rPr>
                <w:rFonts w:ascii="宋体" w:hAnsi="宋体" w:eastAsiaTheme="minorEastAsia" w:cstheme="minorBidi"/>
                <w:kern w:val="0"/>
                <w:sz w:val="21"/>
                <w:szCs w:val="21"/>
                <w:lang w:val="en-US" w:eastAsia="zh-CN" w:bidi="ar-SA"/>
              </w:rPr>
              <w:t>15㎡/g不做考核）</w:t>
            </w:r>
          </w:p>
          <w:p>
            <w:pPr>
              <w:widowControl/>
              <w:spacing w:line="276" w:lineRule="auto"/>
              <w:rPr>
                <w:rFonts w:ascii="宋体" w:hAnsi="宋体" w:cs="宋体"/>
                <w:kern w:val="0"/>
                <w:sz w:val="24"/>
              </w:rPr>
            </w:pPr>
          </w:p>
        </w:tc>
        <w:tc>
          <w:tcPr>
            <w:tcW w:w="1720"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cs="宋体"/>
                <w:kern w:val="0"/>
                <w:szCs w:val="21"/>
              </w:rPr>
            </w:pPr>
          </w:p>
        </w:tc>
        <w:tc>
          <w:tcPr>
            <w:tcW w:w="1635"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ascii="宋体" w:hAnsi="宋体"/>
                <w:kern w:val="0"/>
                <w:sz w:val="24"/>
              </w:rPr>
              <w:t> </w:t>
            </w:r>
          </w:p>
        </w:tc>
        <w:tc>
          <w:tcPr>
            <w:tcW w:w="1635"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kern w:val="0"/>
                <w:sz w:val="24"/>
              </w:rPr>
            </w:pPr>
            <w:r>
              <w:rPr>
                <w:rFonts w:hint="eastAsia" w:ascii="宋体" w:hAnsi="宋体"/>
                <w:kern w:val="0"/>
                <w:sz w:val="24"/>
              </w:rPr>
              <w:t>采购量：3100吨（新阳2100吨、同集1000吨）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6611"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kern w:val="0"/>
                <w:sz w:val="24"/>
              </w:rPr>
            </w:pPr>
            <w:r>
              <w:rPr>
                <w:rFonts w:hint="eastAsia" w:ascii="宋体" w:hAnsi="宋体"/>
                <w:kern w:val="0"/>
                <w:sz w:val="24"/>
              </w:rPr>
              <w:t>说明</w:t>
            </w:r>
            <w:r>
              <w:rPr>
                <w:rFonts w:ascii="宋体" w:hAnsi="宋体"/>
                <w:kern w:val="0"/>
                <w:sz w:val="24"/>
              </w:rPr>
              <w:t>：</w:t>
            </w:r>
          </w:p>
          <w:p>
            <w:pPr>
              <w:numPr>
                <w:ilvl w:val="0"/>
                <w:numId w:val="16"/>
              </w:numPr>
              <w:rPr>
                <w:rFonts w:ascii="宋体" w:hAnsi="宋体"/>
              </w:rPr>
            </w:pPr>
            <w:r>
              <w:rPr>
                <w:rFonts w:hint="eastAsia" w:ascii="宋体" w:hAnsi="宋体"/>
                <w:kern w:val="0"/>
                <w:sz w:val="24"/>
              </w:rPr>
              <w:t>供货</w:t>
            </w:r>
            <w:r>
              <w:rPr>
                <w:rFonts w:ascii="宋体" w:hAnsi="宋体"/>
                <w:kern w:val="0"/>
                <w:sz w:val="24"/>
              </w:rPr>
              <w:t>时间：</w:t>
            </w:r>
            <w:r>
              <w:rPr>
                <w:rFonts w:hint="eastAsia" w:ascii="宋体" w:hAnsi="宋体"/>
                <w:sz w:val="24"/>
                <w:szCs w:val="24"/>
              </w:rPr>
              <w:t>2024年7月26日-2025年1月25日</w:t>
            </w:r>
            <w:r>
              <w:rPr>
                <w:rFonts w:hint="eastAsia" w:ascii="宋体" w:hAnsi="宋体" w:cs="宋体"/>
                <w:kern w:val="0"/>
                <w:szCs w:val="21"/>
              </w:rPr>
              <w:t>。</w:t>
            </w:r>
          </w:p>
          <w:p>
            <w:pPr>
              <w:numPr>
                <w:ilvl w:val="0"/>
                <w:numId w:val="16"/>
              </w:numPr>
              <w:rPr>
                <w:rFonts w:ascii="宋体" w:hAnsi="宋体"/>
              </w:rPr>
            </w:pPr>
            <w:r>
              <w:rPr>
                <w:rFonts w:hint="eastAsia" w:ascii="宋体" w:hAnsi="宋体" w:cs="宋体"/>
                <w:kern w:val="0"/>
                <w:szCs w:val="21"/>
              </w:rPr>
              <w:t>谈判保证金为人民币叁万</w:t>
            </w:r>
            <w:r>
              <w:rPr>
                <w:rFonts w:hint="eastAsia" w:ascii="宋体" w:hAnsi="宋体" w:cs="宋体"/>
                <w:kern w:val="0"/>
                <w:sz w:val="24"/>
                <w:szCs w:val="21"/>
              </w:rPr>
              <w:t>元整</w:t>
            </w:r>
            <w:r>
              <w:rPr>
                <w:rFonts w:hint="eastAsia" w:ascii="宋体" w:hAnsi="宋体" w:cs="宋体"/>
                <w:kern w:val="0"/>
                <w:szCs w:val="21"/>
              </w:rPr>
              <w:t>（¥3</w:t>
            </w:r>
            <w:r>
              <w:rPr>
                <w:rFonts w:ascii="宋体" w:hAnsi="宋体" w:cs="宋体"/>
                <w:kern w:val="0"/>
                <w:szCs w:val="21"/>
              </w:rPr>
              <w:t>0</w:t>
            </w:r>
            <w:r>
              <w:rPr>
                <w:rFonts w:hint="eastAsia" w:ascii="宋体" w:hAnsi="宋体" w:cs="宋体"/>
                <w:kern w:val="0"/>
                <w:szCs w:val="21"/>
              </w:rPr>
              <w:t>000.00）。</w:t>
            </w:r>
          </w:p>
          <w:p>
            <w:pPr>
              <w:pStyle w:val="29"/>
              <w:widowControl/>
              <w:numPr>
                <w:ilvl w:val="0"/>
                <w:numId w:val="16"/>
              </w:numPr>
              <w:spacing w:line="276" w:lineRule="auto"/>
              <w:ind w:firstLineChars="0"/>
              <w:rPr>
                <w:rFonts w:ascii="宋体" w:hAnsi="宋体"/>
                <w:kern w:val="0"/>
                <w:szCs w:val="21"/>
              </w:rPr>
            </w:pPr>
            <w:r>
              <w:rPr>
                <w:rFonts w:hint="eastAsia" w:ascii="宋体" w:hAnsi="宋体"/>
                <w:kern w:val="0"/>
                <w:szCs w:val="21"/>
              </w:rPr>
              <w:t>若</w:t>
            </w:r>
            <w:r>
              <w:rPr>
                <w:rFonts w:ascii="宋体" w:hAnsi="宋体"/>
                <w:kern w:val="0"/>
                <w:szCs w:val="21"/>
              </w:rPr>
              <w:t>税率调整，含税单价须作相应调整。</w:t>
            </w:r>
          </w:p>
          <w:p>
            <w:pPr>
              <w:pStyle w:val="29"/>
              <w:widowControl/>
              <w:numPr>
                <w:ilvl w:val="0"/>
                <w:numId w:val="16"/>
              </w:numPr>
              <w:spacing w:line="276" w:lineRule="auto"/>
              <w:ind w:firstLineChars="0"/>
              <w:rPr>
                <w:rFonts w:ascii="宋体" w:hAnsi="宋体"/>
                <w:szCs w:val="21"/>
              </w:rPr>
            </w:pPr>
            <w:r>
              <w:rPr>
                <w:rFonts w:hint="eastAsia" w:ascii="宋体" w:hAnsi="宋体"/>
                <w:szCs w:val="21"/>
              </w:rPr>
              <w:t>报价</w:t>
            </w:r>
            <w:r>
              <w:rPr>
                <w:rFonts w:ascii="宋体" w:hAnsi="宋体"/>
                <w:szCs w:val="21"/>
              </w:rPr>
              <w:t>含</w:t>
            </w:r>
            <w:r>
              <w:rPr>
                <w:rFonts w:hint="eastAsia"/>
                <w:szCs w:val="21"/>
              </w:rPr>
              <w:t>卸车</w:t>
            </w:r>
            <w:r>
              <w:rPr>
                <w:szCs w:val="21"/>
              </w:rPr>
              <w:t>费</w:t>
            </w:r>
            <w:r>
              <w:rPr>
                <w:rFonts w:hint="eastAsia"/>
                <w:szCs w:val="21"/>
              </w:rPr>
              <w:t>（</w:t>
            </w:r>
            <w:r>
              <w:rPr>
                <w:szCs w:val="21"/>
              </w:rPr>
              <w:t>指定地点）。</w:t>
            </w:r>
          </w:p>
        </w:tc>
        <w:tc>
          <w:tcPr>
            <w:tcW w:w="1635" w:type="dxa"/>
            <w:tcBorders>
              <w:top w:val="single" w:color="auto" w:sz="4" w:space="0"/>
              <w:left w:val="single" w:color="auto" w:sz="4" w:space="0"/>
              <w:bottom w:val="single" w:color="auto" w:sz="4" w:space="0"/>
              <w:right w:val="single" w:color="auto" w:sz="4" w:space="0"/>
            </w:tcBorders>
            <w:vAlign w:val="center"/>
          </w:tcPr>
          <w:p>
            <w:pPr>
              <w:pStyle w:val="29"/>
              <w:widowControl/>
              <w:numPr>
                <w:ilvl w:val="0"/>
                <w:numId w:val="16"/>
              </w:numPr>
              <w:spacing w:line="276" w:lineRule="auto"/>
              <w:ind w:firstLineChars="0"/>
              <w:rPr>
                <w:rFonts w:ascii="宋体" w:hAnsi="宋体"/>
                <w:szCs w:val="21"/>
              </w:rPr>
            </w:pPr>
          </w:p>
        </w:tc>
      </w:tr>
    </w:tbl>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报价单位：（盖章）</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法定代表人或授权代表人（签字或盖章）：</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法定代表人或授权代表人联系电话：</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报价日期：2024年  月  日</w:t>
      </w:r>
    </w:p>
    <w:p>
      <w:pPr>
        <w:widowControl/>
        <w:wordWrap w:val="0"/>
        <w:spacing w:line="480" w:lineRule="atLeast"/>
        <w:ind w:right="440"/>
        <w:rPr>
          <w:rFonts w:ascii="微软雅黑" w:hAnsi="微软雅黑" w:eastAsia="微软雅黑" w:cs="宋体"/>
          <w:kern w:val="0"/>
          <w:sz w:val="24"/>
          <w:szCs w:val="24"/>
        </w:rPr>
      </w:pPr>
    </w:p>
    <w:p>
      <w:pPr>
        <w:widowControl/>
        <w:wordWrap w:val="0"/>
        <w:spacing w:line="480" w:lineRule="atLeast"/>
        <w:ind w:right="440"/>
        <w:rPr>
          <w:rFonts w:ascii="微软雅黑" w:hAnsi="微软雅黑" w:eastAsia="微软雅黑" w:cs="宋体"/>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pStyle w:val="2"/>
      </w:pPr>
    </w:p>
    <w:p>
      <w:pPr>
        <w:rPr>
          <w:rFonts w:ascii="宋体" w:hAnsi="宋体" w:eastAsia="宋体"/>
          <w:sz w:val="24"/>
          <w:szCs w:val="24"/>
        </w:rPr>
      </w:pPr>
    </w:p>
    <w:p>
      <w:pPr>
        <w:pStyle w:val="2"/>
      </w:pPr>
    </w:p>
    <w:p>
      <w:pPr>
        <w:widowControl/>
        <w:kinsoku w:val="0"/>
        <w:wordWrap w:val="0"/>
        <w:overflowPunct w:val="0"/>
        <w:autoSpaceDE w:val="0"/>
        <w:autoSpaceDN w:val="0"/>
        <w:spacing w:after="156" w:afterLines="50" w:line="480" w:lineRule="atLeast"/>
        <w:ind w:right="440"/>
        <w:jc w:val="center"/>
        <w:rPr>
          <w:rFonts w:hint="eastAsia" w:ascii="宋体" w:hAnsi="宋体" w:eastAsia="宋体" w:cs="宋体"/>
          <w:b w:val="0"/>
          <w:bCs/>
          <w:spacing w:val="10"/>
          <w:kern w:val="0"/>
          <w:sz w:val="24"/>
          <w:szCs w:val="24"/>
          <w:lang w:val="en-US" w:eastAsia="zh-CN" w:bidi="ar-SA"/>
        </w:rPr>
      </w:pPr>
      <w:r>
        <w:rPr>
          <w:rFonts w:hint="eastAsia" w:ascii="宋体" w:hAnsi="宋体" w:eastAsia="宋体" w:cs="宋体"/>
          <w:b w:val="0"/>
          <w:bCs/>
          <w:spacing w:val="10"/>
          <w:kern w:val="0"/>
          <w:sz w:val="24"/>
          <w:szCs w:val="24"/>
          <w:lang w:val="en-US" w:eastAsia="zh-CN" w:bidi="ar-SA"/>
        </w:rPr>
        <w:t>附件3  法定代表人证明书</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企业名称：</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企业性质：</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地   址：</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成立时间：</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经营期限：</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姓名：</w:t>
      </w:r>
      <w:r>
        <w:rPr>
          <w:rFonts w:hint="eastAsia" w:eastAsia="宋体" w:cs="宋体"/>
          <w:b w:val="0"/>
          <w:bCs/>
          <w:sz w:val="24"/>
          <w:szCs w:val="24"/>
          <w:u w:val="single"/>
        </w:rPr>
        <w:t xml:space="preserve">                 </w:t>
      </w:r>
      <w:r>
        <w:rPr>
          <w:rFonts w:hint="eastAsia" w:eastAsia="宋体" w:cs="宋体"/>
          <w:b w:val="0"/>
          <w:bCs/>
          <w:sz w:val="24"/>
          <w:szCs w:val="24"/>
        </w:rPr>
        <w:t xml:space="preserve"> 性别：</w:t>
      </w:r>
      <w:r>
        <w:rPr>
          <w:rFonts w:hint="eastAsia" w:eastAsia="宋体" w:cs="宋体"/>
          <w:b w:val="0"/>
          <w:bCs/>
          <w:sz w:val="24"/>
          <w:szCs w:val="24"/>
          <w:u w:val="single"/>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年龄：</w:t>
      </w:r>
      <w:r>
        <w:rPr>
          <w:rFonts w:hint="eastAsia" w:eastAsia="宋体" w:cs="宋体"/>
          <w:b w:val="0"/>
          <w:bCs/>
          <w:sz w:val="24"/>
          <w:szCs w:val="24"/>
          <w:u w:val="single"/>
        </w:rPr>
        <w:t xml:space="preserve">                 </w:t>
      </w:r>
      <w:r>
        <w:rPr>
          <w:rFonts w:hint="eastAsia" w:eastAsia="宋体" w:cs="宋体"/>
          <w:b w:val="0"/>
          <w:bCs/>
          <w:sz w:val="24"/>
          <w:szCs w:val="24"/>
        </w:rPr>
        <w:t xml:space="preserve"> 职务：</w:t>
      </w:r>
      <w:r>
        <w:rPr>
          <w:rFonts w:hint="eastAsia" w:eastAsia="宋体" w:cs="宋体"/>
          <w:b w:val="0"/>
          <w:bCs/>
          <w:sz w:val="24"/>
          <w:szCs w:val="24"/>
          <w:u w:val="single"/>
        </w:rPr>
        <w:t xml:space="preserve">                  </w:t>
      </w:r>
      <w:r>
        <w:rPr>
          <w:rFonts w:hint="eastAsia" w:eastAsia="宋体" w:cs="宋体"/>
          <w:b w:val="0"/>
          <w:bCs/>
          <w:sz w:val="24"/>
          <w:szCs w:val="24"/>
        </w:rPr>
        <w:t xml:space="preserve"> </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系</w:t>
      </w:r>
      <w:r>
        <w:rPr>
          <w:rFonts w:hint="eastAsia" w:eastAsia="宋体" w:cs="宋体"/>
          <w:b w:val="0"/>
          <w:bCs/>
          <w:sz w:val="24"/>
          <w:szCs w:val="24"/>
          <w:u w:val="single"/>
        </w:rPr>
        <w:t xml:space="preserve">                              </w:t>
      </w:r>
      <w:r>
        <w:rPr>
          <w:rFonts w:hint="eastAsia" w:eastAsia="宋体" w:cs="宋体"/>
          <w:b w:val="0"/>
          <w:bCs/>
          <w:sz w:val="24"/>
          <w:szCs w:val="24"/>
        </w:rPr>
        <w:t>（报价单位全称）的法定代表人。</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特此证明！</w:t>
      </w:r>
    </w:p>
    <w:p>
      <w:pPr>
        <w:pStyle w:val="23"/>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附：法定代表人身份证正反面复印件</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pStyle w:val="23"/>
        <w:keepNext w:val="0"/>
        <w:keepLines w:val="0"/>
        <w:autoSpaceDE w:val="0"/>
        <w:autoSpaceDN w:val="0"/>
        <w:snapToGrid w:val="0"/>
        <w:spacing w:before="0" w:after="0" w:line="240" w:lineRule="auto"/>
        <w:rPr>
          <w:rFonts w:eastAsia="宋体" w:cs="宋体"/>
          <w:b w:val="0"/>
          <w:bCs/>
          <w:sz w:val="28"/>
          <w:szCs w:val="28"/>
        </w:rPr>
      </w:pPr>
    </w:p>
    <w:p>
      <w:pPr>
        <w:pStyle w:val="23"/>
        <w:keepNext w:val="0"/>
        <w:keepLines w:val="0"/>
        <w:autoSpaceDE w:val="0"/>
        <w:autoSpaceDN w:val="0"/>
        <w:snapToGrid w:val="0"/>
        <w:spacing w:before="0" w:after="0" w:line="240" w:lineRule="auto"/>
        <w:rPr>
          <w:rFonts w:eastAsia="宋体" w:cs="宋体"/>
          <w:b w:val="0"/>
          <w:bCs/>
          <w:sz w:val="28"/>
          <w:szCs w:val="28"/>
        </w:rPr>
      </w:pPr>
    </w:p>
    <w:p>
      <w:pPr>
        <w:kinsoku w:val="0"/>
        <w:overflowPunct w:val="0"/>
        <w:snapToGrid w:val="0"/>
        <w:spacing w:line="520" w:lineRule="exact"/>
        <w:ind w:firstLine="3600" w:firstLineChars="1500"/>
        <w:jc w:val="left"/>
        <w:rPr>
          <w:rFonts w:ascii="宋体" w:hAnsi="宋体"/>
          <w:bCs/>
          <w:sz w:val="24"/>
          <w:szCs w:val="24"/>
        </w:rPr>
      </w:pPr>
      <w:r>
        <w:rPr>
          <w:rFonts w:hint="eastAsia" w:ascii="宋体" w:hAnsi="宋体"/>
          <w:bCs/>
          <w:sz w:val="24"/>
          <w:szCs w:val="24"/>
        </w:rPr>
        <w:t>报价单位（盖公章）：</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23"/>
        <w:keepNext w:val="0"/>
        <w:keepLines w:val="0"/>
        <w:kinsoku w:val="0"/>
        <w:overflowPunct w:val="0"/>
        <w:snapToGrid w:val="0"/>
        <w:spacing w:before="0" w:after="0" w:line="240" w:lineRule="auto"/>
        <w:jc w:val="both"/>
        <w:rPr>
          <w:rFonts w:eastAsia="宋体" w:cs="宋体"/>
          <w:b w:val="0"/>
          <w:bCs/>
          <w:sz w:val="24"/>
          <w:szCs w:val="24"/>
        </w:rPr>
      </w:pPr>
    </w:p>
    <w:p>
      <w:pPr>
        <w:kinsoku w:val="0"/>
        <w:overflowPunct w:val="0"/>
        <w:snapToGrid w:val="0"/>
        <w:spacing w:line="520" w:lineRule="exact"/>
        <w:ind w:firstLine="5520" w:firstLineChars="2300"/>
        <w:jc w:val="left"/>
        <w:rPr>
          <w:rFonts w:ascii="宋体" w:hAnsi="宋体"/>
          <w:bCs/>
          <w:sz w:val="24"/>
          <w:szCs w:val="24"/>
        </w:rPr>
      </w:pPr>
      <w:r>
        <w:rPr>
          <w:rFonts w:hint="eastAsia" w:ascii="宋体" w:hAnsi="宋体"/>
          <w:bCs/>
          <w:sz w:val="24"/>
          <w:szCs w:val="24"/>
        </w:rPr>
        <w:t>日期：</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23"/>
        <w:keepNext w:val="0"/>
        <w:keepLines w:val="0"/>
        <w:kinsoku w:val="0"/>
        <w:overflowPunct w:val="0"/>
        <w:snapToGrid w:val="0"/>
        <w:spacing w:before="0" w:after="0" w:line="240" w:lineRule="auto"/>
        <w:jc w:val="both"/>
        <w:rPr>
          <w:rFonts w:ascii="微软雅黑" w:hAnsi="微软雅黑" w:eastAsia="微软雅黑" w:cs="宋体"/>
          <w:kern w:val="0"/>
          <w:sz w:val="28"/>
          <w:szCs w:val="28"/>
        </w:rPr>
      </w:pPr>
      <w:r>
        <w:rPr>
          <w:rFonts w:hint="eastAsia" w:eastAsia="宋体" w:cs="宋体"/>
          <w:b w:val="0"/>
          <w:bCs/>
          <w:sz w:val="24"/>
          <w:szCs w:val="24"/>
        </w:rPr>
        <w:t>备注：法定代表人身份证正反面复印件可单独一页，但需加盖企业公章。</w:t>
      </w:r>
    </w:p>
    <w:p>
      <w:pPr>
        <w:widowControl/>
        <w:wordWrap w:val="0"/>
        <w:spacing w:line="480" w:lineRule="atLeast"/>
        <w:ind w:right="440"/>
        <w:rPr>
          <w:rFonts w:ascii="微软雅黑" w:hAnsi="微软雅黑" w:eastAsia="微软雅黑" w:cs="宋体"/>
          <w:kern w:val="0"/>
          <w:sz w:val="28"/>
          <w:szCs w:val="28"/>
        </w:rPr>
      </w:pPr>
      <w:r>
        <w:rPr>
          <w:rFonts w:hint="eastAsia" w:ascii="微软雅黑" w:hAnsi="微软雅黑" w:eastAsia="微软雅黑" w:cs="宋体"/>
          <w:kern w:val="0"/>
          <w:sz w:val="28"/>
          <w:szCs w:val="28"/>
        </w:rPr>
        <w:t>附件4：</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sz w:val="28"/>
          <w:szCs w:val="28"/>
        </w:rPr>
      </w:pPr>
    </w:p>
    <w:p>
      <w:pPr>
        <w:adjustRightInd w:val="0"/>
        <w:snapToGrid w:val="0"/>
        <w:spacing w:line="360" w:lineRule="auto"/>
        <w:ind w:firstLine="63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授权声明</w:t>
      </w:r>
      <w:r>
        <w:rPr>
          <w:rFonts w:hint="eastAsia" w:ascii="宋体" w:hAnsi="宋体" w:eastAsia="宋体" w:cs="宋体"/>
          <w:b w:val="0"/>
          <w:spacing w:val="10"/>
          <w:kern w:val="0"/>
          <w:sz w:val="24"/>
          <w:szCs w:val="24"/>
          <w:u w:val="single"/>
          <w:lang w:val="en-US" w:eastAsia="zh-CN" w:bidi="ar-SA"/>
        </w:rPr>
        <w:t>（报价单位名称）</w:t>
      </w:r>
      <w:r>
        <w:rPr>
          <w:rFonts w:hint="eastAsia" w:ascii="宋体" w:hAnsi="宋体" w:eastAsia="宋体" w:cs="宋体"/>
          <w:b w:val="0"/>
          <w:spacing w:val="10"/>
          <w:kern w:val="0"/>
          <w:sz w:val="24"/>
          <w:szCs w:val="24"/>
          <w:lang w:val="en-US" w:eastAsia="zh-CN" w:bidi="ar-SA"/>
        </w:rPr>
        <w:t>授权</w:t>
      </w:r>
      <w:r>
        <w:rPr>
          <w:rFonts w:hint="eastAsia" w:ascii="宋体" w:hAnsi="宋体" w:eastAsia="宋体" w:cs="宋体"/>
          <w:b w:val="0"/>
          <w:spacing w:val="10"/>
          <w:kern w:val="0"/>
          <w:sz w:val="24"/>
          <w:szCs w:val="24"/>
          <w:u w:val="single"/>
          <w:lang w:val="en-US" w:eastAsia="zh-CN" w:bidi="ar-SA"/>
        </w:rPr>
        <w:t>（授权代理人）</w:t>
      </w:r>
      <w:r>
        <w:rPr>
          <w:rFonts w:hint="eastAsia" w:ascii="宋体" w:hAnsi="宋体" w:eastAsia="宋体" w:cs="宋体"/>
          <w:b w:val="0"/>
          <w:spacing w:val="10"/>
          <w:kern w:val="0"/>
          <w:sz w:val="24"/>
          <w:szCs w:val="24"/>
          <w:lang w:val="en-US" w:eastAsia="zh-CN" w:bidi="ar-SA"/>
        </w:rPr>
        <w:t>为我公司的代理人，以本公司的名义负责参与厦门海发环保能源股份有限公司</w:t>
      </w:r>
      <w:r>
        <w:rPr>
          <w:rFonts w:hint="eastAsia" w:ascii="宋体" w:hAnsi="宋体" w:eastAsia="宋体" w:cs="宋体"/>
          <w:b w:val="0"/>
          <w:spacing w:val="10"/>
          <w:kern w:val="0"/>
          <w:sz w:val="24"/>
          <w:szCs w:val="24"/>
          <w:u w:val="single"/>
          <w:lang w:val="en-US" w:eastAsia="zh-CN" w:bidi="ar-SA"/>
        </w:rPr>
        <w:t xml:space="preserve"> 消石灰采购项目</w:t>
      </w:r>
      <w:r>
        <w:rPr>
          <w:rFonts w:hint="eastAsia" w:ascii="宋体" w:hAnsi="宋体" w:eastAsia="宋体" w:cs="宋体"/>
          <w:b w:val="0"/>
          <w:spacing w:val="10"/>
          <w:kern w:val="0"/>
          <w:sz w:val="24"/>
          <w:szCs w:val="24"/>
          <w:lang w:val="en-US" w:eastAsia="zh-CN" w:bidi="ar-SA"/>
        </w:rPr>
        <w:t>的报价，该代理人在报价及后续的合同执行过程中，所签署的一切文件及所处理的与我公司有关的一切事务，我公司均予以承认。本授权书于 2024 年    月    日 之日起生效，特此声明。</w:t>
      </w:r>
    </w:p>
    <w:p>
      <w:pPr>
        <w:adjustRightInd w:val="0"/>
        <w:snapToGrid w:val="0"/>
        <w:spacing w:line="360" w:lineRule="auto"/>
        <w:ind w:firstLine="520" w:firstLineChars="20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代理人无转委托权，特此委托。</w:t>
      </w:r>
    </w:p>
    <w:p>
      <w:pPr>
        <w:adjustRightInd w:val="0"/>
        <w:snapToGrid w:val="0"/>
        <w:spacing w:line="480" w:lineRule="exact"/>
        <w:ind w:firstLine="560" w:firstLineChars="200"/>
        <w:jc w:val="left"/>
        <w:rPr>
          <w:rFonts w:ascii="宋体" w:hAnsi="宋体" w:eastAsia="宋体" w:cs="宋体"/>
          <w:sz w:val="28"/>
          <w:szCs w:val="28"/>
        </w:rPr>
      </w:pPr>
    </w:p>
    <w:p>
      <w:pPr>
        <w:pStyle w:val="23"/>
        <w:keepNext w:val="0"/>
        <w:keepLines w:val="0"/>
        <w:kinsoku w:val="0"/>
        <w:overflowPunct w:val="0"/>
        <w:snapToGrid w:val="0"/>
        <w:spacing w:before="0" w:after="156" w:afterLines="50" w:line="520" w:lineRule="atLeast"/>
        <w:jc w:val="both"/>
        <w:rPr>
          <w:rFonts w:eastAsia="宋体" w:cs="宋体"/>
          <w:b w:val="0"/>
          <w:sz w:val="24"/>
          <w:szCs w:val="24"/>
        </w:rPr>
      </w:pPr>
      <w:r>
        <w:rPr>
          <w:rFonts w:hint="eastAsia" w:eastAsia="宋体" w:cs="宋体"/>
          <w:b w:val="0"/>
          <w:sz w:val="24"/>
          <w:szCs w:val="24"/>
        </w:rPr>
        <w:t>附：授权代理人身份证正反面复印件</w:t>
      </w:r>
    </w:p>
    <w:tbl>
      <w:tblPr>
        <w:tblStyle w:val="15"/>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rPr>
      </w:pPr>
      <w:r>
        <w:rPr>
          <w:rFonts w:hint="eastAsia" w:ascii="宋体" w:hAnsi="宋体"/>
          <w:bCs/>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u w:val="single"/>
        </w:rPr>
      </w:pPr>
      <w:r>
        <w:rPr>
          <w:rFonts w:hint="eastAsia" w:ascii="宋体" w:hAnsi="宋体"/>
          <w:bCs/>
          <w:sz w:val="24"/>
        </w:rPr>
        <w:t>授权代理人签字：</w:t>
      </w:r>
    </w:p>
    <w:p/>
    <w:p>
      <w:pPr>
        <w:pStyle w:val="23"/>
        <w:keepNext w:val="0"/>
        <w:keepLines w:val="0"/>
        <w:kinsoku w:val="0"/>
        <w:overflowPunct w:val="0"/>
        <w:snapToGrid w:val="0"/>
        <w:spacing w:before="0" w:after="0" w:line="240" w:lineRule="auto"/>
        <w:jc w:val="both"/>
        <w:rPr>
          <w:rFonts w:eastAsia="宋体" w:cs="宋体"/>
          <w:b w:val="0"/>
          <w:sz w:val="24"/>
          <w:szCs w:val="24"/>
        </w:rPr>
      </w:pPr>
      <w:r>
        <w:rPr>
          <w:rFonts w:hint="eastAsia" w:eastAsia="宋体" w:cs="宋体"/>
          <w:b w:val="0"/>
          <w:sz w:val="24"/>
          <w:szCs w:val="24"/>
        </w:rPr>
        <w:t>备注：</w:t>
      </w:r>
    </w:p>
    <w:p>
      <w:pPr>
        <w:pStyle w:val="23"/>
        <w:keepNext w:val="0"/>
        <w:keepLines w:val="0"/>
        <w:kinsoku w:val="0"/>
        <w:overflowPunct w:val="0"/>
        <w:snapToGrid w:val="0"/>
        <w:spacing w:before="0" w:after="0" w:line="240" w:lineRule="auto"/>
        <w:ind w:firstLine="520" w:firstLineChars="200"/>
        <w:jc w:val="both"/>
        <w:rPr>
          <w:rFonts w:eastAsia="宋体" w:cs="宋体"/>
          <w:b w:val="0"/>
          <w:sz w:val="24"/>
          <w:szCs w:val="24"/>
        </w:rPr>
      </w:pPr>
      <w:r>
        <w:rPr>
          <w:rFonts w:hint="eastAsia" w:eastAsia="宋体" w:cs="宋体"/>
          <w:b w:val="0"/>
          <w:sz w:val="24"/>
          <w:szCs w:val="24"/>
        </w:rPr>
        <w:t>1、报价签字代表为法定代表人，则本附件不需要提供。</w:t>
      </w:r>
    </w:p>
    <w:p>
      <w:pPr>
        <w:pStyle w:val="23"/>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sz w:val="24"/>
          <w:szCs w:val="24"/>
        </w:rPr>
        <w:t>2、授权代理人身份证正反面复印件可单独一页，但须加盖企业公章。</w:t>
      </w:r>
    </w:p>
    <w:p>
      <w:pPr>
        <w:ind w:left="840" w:hanging="840" w:hangingChars="300"/>
        <w:rPr>
          <w:rFonts w:ascii="宋体" w:hAnsi="宋体" w:eastAsia="宋体"/>
          <w:sz w:val="28"/>
          <w:szCs w:val="28"/>
        </w:rPr>
      </w:pPr>
    </w:p>
    <w:p>
      <w:pPr>
        <w:pStyle w:val="2"/>
        <w:rPr>
          <w:rFonts w:ascii="宋体" w:hAnsi="宋体" w:eastAsia="宋体"/>
          <w:sz w:val="28"/>
          <w:szCs w:val="28"/>
        </w:rPr>
      </w:pPr>
    </w:p>
    <w:p>
      <w:pPr>
        <w:pStyle w:val="3"/>
      </w:pPr>
      <w:bookmarkStart w:id="72" w:name="_GoBack"/>
      <w:bookmarkEnd w:id="72"/>
    </w:p>
    <w:p>
      <w:pPr>
        <w:ind w:left="840" w:hanging="780" w:hangingChars="300"/>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附件5：企业能有效识别二维码营业执照复印件并加盖报价单位公章</w:t>
      </w: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附件6：报价方认为需要提供的其他资料</w:t>
      </w:r>
    </w:p>
    <w:p>
      <w:pPr>
        <w:pStyle w:val="2"/>
        <w:rPr>
          <w:rFonts w:hint="eastAsia" w:ascii="宋体" w:hAnsi="宋体" w:eastAsia="宋体" w:cs="宋体"/>
          <w:b w:val="0"/>
          <w:spacing w:val="10"/>
          <w:kern w:val="0"/>
          <w:sz w:val="24"/>
          <w:szCs w:val="24"/>
          <w:lang w:val="en-US" w:eastAsia="zh-CN" w:bidi="ar-SA"/>
        </w:rPr>
      </w:pPr>
    </w:p>
    <w:p>
      <w:pPr>
        <w:pStyle w:val="3"/>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附件7                  谈判承诺书 </w:t>
      </w:r>
    </w:p>
    <w:p>
      <w:pPr>
        <w:tabs>
          <w:tab w:val="left" w:pos="0"/>
        </w:tabs>
        <w:kinsoku w:val="0"/>
        <w:overflowPunct w:val="0"/>
        <w:snapToGrid w:val="0"/>
        <w:spacing w:line="440" w:lineRule="atLeas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 </w:t>
      </w:r>
    </w:p>
    <w:p>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我司参与贵司消石灰采购项目 报价，因未安排谈判代表到场， 故在我司递交的响应报价文件的基础上，承诺完全响应谈判文件技术及商务要求，最终报价维持原价不变，如本承诺与递交的响应报价文件有不一致的内容，以本承诺为准。</w:t>
      </w:r>
    </w:p>
    <w:p>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p>
    <w:p>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p>
    <w:p>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p>
    <w:p>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报价单位 ：            </w:t>
      </w:r>
    </w:p>
    <w:p>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 法定代表人或授权代理人（签字或盖章）：                       </w:t>
      </w:r>
    </w:p>
    <w:p>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                    日期：     年    月   日</w:t>
      </w:r>
    </w:p>
    <w:p>
      <w:pPr>
        <w:rPr>
          <w:rFonts w:hint="eastAsia" w:ascii="宋体" w:hAnsi="宋体" w:eastAsia="宋体" w:cs="宋体"/>
          <w:b w:val="0"/>
          <w:spacing w:val="10"/>
          <w:kern w:val="0"/>
          <w:sz w:val="24"/>
          <w:szCs w:val="24"/>
          <w:lang w:val="en-US" w:eastAsia="zh-CN" w:bidi="ar-SA"/>
        </w:rPr>
      </w:pPr>
    </w:p>
    <w:p>
      <w:pPr>
        <w:rPr>
          <w:rFonts w:ascii="宋体" w:hAnsi="宋体" w:eastAsia="宋体"/>
          <w:sz w:val="24"/>
          <w:szCs w:val="24"/>
        </w:rPr>
      </w:pPr>
    </w:p>
    <w:sectPr>
      <w:pgSz w:w="11906" w:h="16838"/>
      <w:pgMar w:top="1327" w:right="1519"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0194F"/>
    <w:multiLevelType w:val="multilevel"/>
    <w:tmpl w:val="2B2019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10">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1">
    <w:nsid w:val="57646F11"/>
    <w:multiLevelType w:val="singleLevel"/>
    <w:tmpl w:val="57646F11"/>
    <w:lvl w:ilvl="0" w:tentative="0">
      <w:start w:val="1"/>
      <w:numFmt w:val="decimal"/>
      <w:lvlText w:val="7.%1 "/>
      <w:lvlJc w:val="left"/>
      <w:pPr>
        <w:tabs>
          <w:tab w:val="left" w:pos="0"/>
        </w:tabs>
        <w:ind w:left="0" w:firstLine="0"/>
      </w:pPr>
      <w:rPr>
        <w:rFonts w:hint="default" w:ascii="宋体" w:hAnsi="宋体" w:eastAsia="宋体" w:cs="宋体"/>
      </w:rPr>
    </w:lvl>
  </w:abstractNum>
  <w:abstractNum w:abstractNumId="12">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3">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4">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11"/>
  </w:num>
  <w:num w:numId="2">
    <w:abstractNumId w:val="4"/>
  </w:num>
  <w:num w:numId="3">
    <w:abstractNumId w:val="5"/>
  </w:num>
  <w:num w:numId="4">
    <w:abstractNumId w:val="13"/>
  </w:num>
  <w:num w:numId="5">
    <w:abstractNumId w:val="3"/>
  </w:num>
  <w:num w:numId="6">
    <w:abstractNumId w:val="6"/>
  </w:num>
  <w:num w:numId="7">
    <w:abstractNumId w:val="10"/>
  </w:num>
  <w:num w:numId="8">
    <w:abstractNumId w:val="1"/>
  </w:num>
  <w:num w:numId="9">
    <w:abstractNumId w:val="9"/>
  </w:num>
  <w:num w:numId="10">
    <w:abstractNumId w:val="14"/>
  </w:num>
  <w:num w:numId="11">
    <w:abstractNumId w:val="12"/>
  </w:num>
  <w:num w:numId="12">
    <w:abstractNumId w:val="7"/>
  </w:num>
  <w:num w:numId="13">
    <w:abstractNumId w:val="2"/>
  </w:num>
  <w:num w:numId="14">
    <w:abstractNumId w:val="0"/>
    <w:lvlOverride w:ilvl="0">
      <w:startOverride w:val="1"/>
    </w:lvlOverride>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jNmFkZTIzYTMwYTdiMGFhMTg4MzBlODFlNjY0NjYifQ=="/>
    <w:docVar w:name="KSO_WPS_MARK_KEY" w:val="c41fe755-60a9-407b-9d90-bc1d9956a44f"/>
  </w:docVars>
  <w:rsids>
    <w:rsidRoot w:val="003E3D3F"/>
    <w:rsid w:val="0002101C"/>
    <w:rsid w:val="00024098"/>
    <w:rsid w:val="00026474"/>
    <w:rsid w:val="00031D36"/>
    <w:rsid w:val="00050D8D"/>
    <w:rsid w:val="00067039"/>
    <w:rsid w:val="00095D6D"/>
    <w:rsid w:val="000A243A"/>
    <w:rsid w:val="000A4A77"/>
    <w:rsid w:val="000C132A"/>
    <w:rsid w:val="000E0533"/>
    <w:rsid w:val="000E5A07"/>
    <w:rsid w:val="00125DB9"/>
    <w:rsid w:val="0016416E"/>
    <w:rsid w:val="00176710"/>
    <w:rsid w:val="001A3A2E"/>
    <w:rsid w:val="001C2F47"/>
    <w:rsid w:val="001C4C0F"/>
    <w:rsid w:val="001D582D"/>
    <w:rsid w:val="001E4626"/>
    <w:rsid w:val="001F5A41"/>
    <w:rsid w:val="00200E88"/>
    <w:rsid w:val="002130AB"/>
    <w:rsid w:val="00217DFC"/>
    <w:rsid w:val="0024527F"/>
    <w:rsid w:val="00262D0E"/>
    <w:rsid w:val="002A1CED"/>
    <w:rsid w:val="002D432A"/>
    <w:rsid w:val="002D501E"/>
    <w:rsid w:val="002F7541"/>
    <w:rsid w:val="00304168"/>
    <w:rsid w:val="00326A2F"/>
    <w:rsid w:val="00350970"/>
    <w:rsid w:val="0038218F"/>
    <w:rsid w:val="00383291"/>
    <w:rsid w:val="0038677E"/>
    <w:rsid w:val="003870A5"/>
    <w:rsid w:val="003A34DB"/>
    <w:rsid w:val="003A705C"/>
    <w:rsid w:val="003C1CD2"/>
    <w:rsid w:val="003E3D3F"/>
    <w:rsid w:val="003E410F"/>
    <w:rsid w:val="003F717D"/>
    <w:rsid w:val="00403E53"/>
    <w:rsid w:val="00405EE6"/>
    <w:rsid w:val="00411D01"/>
    <w:rsid w:val="00416BF4"/>
    <w:rsid w:val="00427268"/>
    <w:rsid w:val="00463794"/>
    <w:rsid w:val="004762F8"/>
    <w:rsid w:val="004847BC"/>
    <w:rsid w:val="004B59E0"/>
    <w:rsid w:val="004B682F"/>
    <w:rsid w:val="004E6E83"/>
    <w:rsid w:val="004F2391"/>
    <w:rsid w:val="005019B0"/>
    <w:rsid w:val="00504346"/>
    <w:rsid w:val="0051071D"/>
    <w:rsid w:val="0051243F"/>
    <w:rsid w:val="00515D56"/>
    <w:rsid w:val="005530F3"/>
    <w:rsid w:val="005733C1"/>
    <w:rsid w:val="0059027D"/>
    <w:rsid w:val="005A330E"/>
    <w:rsid w:val="005B766B"/>
    <w:rsid w:val="005C25BB"/>
    <w:rsid w:val="005C44CB"/>
    <w:rsid w:val="005C4C0E"/>
    <w:rsid w:val="005C702C"/>
    <w:rsid w:val="005E7EA9"/>
    <w:rsid w:val="005F3F3E"/>
    <w:rsid w:val="00613635"/>
    <w:rsid w:val="00631BDF"/>
    <w:rsid w:val="0064428A"/>
    <w:rsid w:val="00696993"/>
    <w:rsid w:val="006A33C8"/>
    <w:rsid w:val="006C5B0D"/>
    <w:rsid w:val="006F36E2"/>
    <w:rsid w:val="00701797"/>
    <w:rsid w:val="007114AD"/>
    <w:rsid w:val="00722EFC"/>
    <w:rsid w:val="00741EC6"/>
    <w:rsid w:val="0074724D"/>
    <w:rsid w:val="007502A5"/>
    <w:rsid w:val="007506C2"/>
    <w:rsid w:val="00754E4D"/>
    <w:rsid w:val="00760B20"/>
    <w:rsid w:val="007A1322"/>
    <w:rsid w:val="007A77CE"/>
    <w:rsid w:val="007A7E20"/>
    <w:rsid w:val="007E5B4E"/>
    <w:rsid w:val="00801EC4"/>
    <w:rsid w:val="00822AB2"/>
    <w:rsid w:val="00833D34"/>
    <w:rsid w:val="00864DDC"/>
    <w:rsid w:val="00874097"/>
    <w:rsid w:val="0088346B"/>
    <w:rsid w:val="0088521C"/>
    <w:rsid w:val="00886013"/>
    <w:rsid w:val="00897F6E"/>
    <w:rsid w:val="008C4558"/>
    <w:rsid w:val="008C7858"/>
    <w:rsid w:val="008D1D11"/>
    <w:rsid w:val="00903149"/>
    <w:rsid w:val="00914DBA"/>
    <w:rsid w:val="00917815"/>
    <w:rsid w:val="00933AA4"/>
    <w:rsid w:val="00940E21"/>
    <w:rsid w:val="00946CDF"/>
    <w:rsid w:val="00954CC8"/>
    <w:rsid w:val="0096225E"/>
    <w:rsid w:val="00962321"/>
    <w:rsid w:val="00965D5D"/>
    <w:rsid w:val="009700E3"/>
    <w:rsid w:val="009A60F1"/>
    <w:rsid w:val="009B3A87"/>
    <w:rsid w:val="009B76F5"/>
    <w:rsid w:val="009D400F"/>
    <w:rsid w:val="009E27BA"/>
    <w:rsid w:val="00A04DDE"/>
    <w:rsid w:val="00A06249"/>
    <w:rsid w:val="00A17680"/>
    <w:rsid w:val="00A3748E"/>
    <w:rsid w:val="00A43080"/>
    <w:rsid w:val="00A57F70"/>
    <w:rsid w:val="00A63A98"/>
    <w:rsid w:val="00AB2A4E"/>
    <w:rsid w:val="00B03087"/>
    <w:rsid w:val="00B16DA5"/>
    <w:rsid w:val="00B364D7"/>
    <w:rsid w:val="00B520E6"/>
    <w:rsid w:val="00B52C99"/>
    <w:rsid w:val="00B837F8"/>
    <w:rsid w:val="00B84903"/>
    <w:rsid w:val="00B90DCD"/>
    <w:rsid w:val="00B91873"/>
    <w:rsid w:val="00B94883"/>
    <w:rsid w:val="00B9651A"/>
    <w:rsid w:val="00BA71E2"/>
    <w:rsid w:val="00BB3ED4"/>
    <w:rsid w:val="00BB4F50"/>
    <w:rsid w:val="00C43318"/>
    <w:rsid w:val="00C4563E"/>
    <w:rsid w:val="00C4656F"/>
    <w:rsid w:val="00C90576"/>
    <w:rsid w:val="00C90F3D"/>
    <w:rsid w:val="00CB47A0"/>
    <w:rsid w:val="00CD1503"/>
    <w:rsid w:val="00CE2BE3"/>
    <w:rsid w:val="00CF41A0"/>
    <w:rsid w:val="00D112E8"/>
    <w:rsid w:val="00D24FDB"/>
    <w:rsid w:val="00D31227"/>
    <w:rsid w:val="00D4243B"/>
    <w:rsid w:val="00D43597"/>
    <w:rsid w:val="00D44C2C"/>
    <w:rsid w:val="00D513A8"/>
    <w:rsid w:val="00D5721E"/>
    <w:rsid w:val="00D819C9"/>
    <w:rsid w:val="00D85908"/>
    <w:rsid w:val="00DA7CC5"/>
    <w:rsid w:val="00DB2DF2"/>
    <w:rsid w:val="00DC3302"/>
    <w:rsid w:val="00DF4EB0"/>
    <w:rsid w:val="00DF5DD1"/>
    <w:rsid w:val="00E04DC5"/>
    <w:rsid w:val="00E0696F"/>
    <w:rsid w:val="00E17BE1"/>
    <w:rsid w:val="00E81C97"/>
    <w:rsid w:val="00EB757E"/>
    <w:rsid w:val="00EC1A0F"/>
    <w:rsid w:val="00ED67D9"/>
    <w:rsid w:val="00F0229B"/>
    <w:rsid w:val="00F07AD4"/>
    <w:rsid w:val="00F117EA"/>
    <w:rsid w:val="00F20FAC"/>
    <w:rsid w:val="00F51E70"/>
    <w:rsid w:val="00F57E07"/>
    <w:rsid w:val="00F70944"/>
    <w:rsid w:val="00F91BA3"/>
    <w:rsid w:val="00FB3EB4"/>
    <w:rsid w:val="00FC118E"/>
    <w:rsid w:val="00FF2A80"/>
    <w:rsid w:val="0AB105D4"/>
    <w:rsid w:val="0ED546C7"/>
    <w:rsid w:val="116B51C4"/>
    <w:rsid w:val="122F22A3"/>
    <w:rsid w:val="13F94544"/>
    <w:rsid w:val="15BD0A08"/>
    <w:rsid w:val="18B4426F"/>
    <w:rsid w:val="19F85F24"/>
    <w:rsid w:val="21657A0F"/>
    <w:rsid w:val="23CF4983"/>
    <w:rsid w:val="2BA470D8"/>
    <w:rsid w:val="2C8903AA"/>
    <w:rsid w:val="2D5E2E11"/>
    <w:rsid w:val="30796207"/>
    <w:rsid w:val="35581ACF"/>
    <w:rsid w:val="3A1B72B5"/>
    <w:rsid w:val="4059273C"/>
    <w:rsid w:val="49114C31"/>
    <w:rsid w:val="4F7822E0"/>
    <w:rsid w:val="51561E4D"/>
    <w:rsid w:val="52F954DC"/>
    <w:rsid w:val="54FF5F1A"/>
    <w:rsid w:val="596C4777"/>
    <w:rsid w:val="5A90290F"/>
    <w:rsid w:val="5A957C61"/>
    <w:rsid w:val="5E451AD3"/>
    <w:rsid w:val="5F7D7759"/>
    <w:rsid w:val="635C1064"/>
    <w:rsid w:val="63716828"/>
    <w:rsid w:val="637B04FB"/>
    <w:rsid w:val="699E39E0"/>
    <w:rsid w:val="6C77099D"/>
    <w:rsid w:val="6DEA798A"/>
    <w:rsid w:val="6F9D55DD"/>
    <w:rsid w:val="706F2937"/>
    <w:rsid w:val="72302794"/>
    <w:rsid w:val="72B61C70"/>
    <w:rsid w:val="7384007D"/>
    <w:rsid w:val="773174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2"/>
    <w:basedOn w:val="1"/>
    <w:next w:val="1"/>
    <w:link w:val="22"/>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7">
    <w:name w:val="Default Paragraph Font"/>
    <w:semiHidden/>
    <w:unhideWhenUsed/>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480" w:lineRule="atLeast"/>
      <w:ind w:right="238"/>
      <w:jc w:val="left"/>
    </w:pPr>
    <w:rPr>
      <w:rFonts w:ascii="仿宋_GB2312" w:eastAsia="仿宋_GB2312"/>
      <w:sz w:val="28"/>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7">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8">
    <w:name w:val="annotation text"/>
    <w:basedOn w:val="1"/>
    <w:link w:val="26"/>
    <w:semiHidden/>
    <w:unhideWhenUsed/>
    <w:qFormat/>
    <w:uiPriority w:val="99"/>
    <w:pPr>
      <w:jc w:val="left"/>
    </w:pPr>
  </w:style>
  <w:style w:type="paragraph" w:styleId="9">
    <w:name w:val="Plain Text"/>
    <w:basedOn w:val="1"/>
    <w:qFormat/>
    <w:uiPriority w:val="99"/>
    <w:rPr>
      <w:rFonts w:ascii="宋体" w:hAnsi="Courier New"/>
    </w:rPr>
  </w:style>
  <w:style w:type="paragraph" w:styleId="10">
    <w:name w:val="Balloon Text"/>
    <w:basedOn w:val="1"/>
    <w:link w:val="28"/>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next w:val="1"/>
    <w:link w:val="24"/>
    <w:qFormat/>
    <w:uiPriority w:val="0"/>
    <w:pPr>
      <w:spacing w:before="240" w:after="60"/>
      <w:jc w:val="center"/>
      <w:outlineLvl w:val="0"/>
    </w:pPr>
    <w:rPr>
      <w:rFonts w:ascii="Cambria" w:hAnsi="Cambria" w:cs="Times New Roman"/>
      <w:b/>
      <w:bCs/>
      <w:sz w:val="32"/>
      <w:szCs w:val="32"/>
    </w:rPr>
  </w:style>
  <w:style w:type="paragraph" w:styleId="14">
    <w:name w:val="annotation subject"/>
    <w:basedOn w:val="8"/>
    <w:next w:val="8"/>
    <w:link w:val="27"/>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autoRedefine/>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页眉 Char"/>
    <w:basedOn w:val="17"/>
    <w:link w:val="12"/>
    <w:autoRedefine/>
    <w:qFormat/>
    <w:uiPriority w:val="99"/>
    <w:rPr>
      <w:sz w:val="18"/>
      <w:szCs w:val="18"/>
    </w:rPr>
  </w:style>
  <w:style w:type="character" w:customStyle="1" w:styleId="21">
    <w:name w:val="页脚 Char"/>
    <w:basedOn w:val="17"/>
    <w:link w:val="11"/>
    <w:qFormat/>
    <w:uiPriority w:val="99"/>
    <w:rPr>
      <w:sz w:val="18"/>
      <w:szCs w:val="18"/>
    </w:rPr>
  </w:style>
  <w:style w:type="character" w:customStyle="1" w:styleId="22">
    <w:name w:val="标题 2 Char"/>
    <w:basedOn w:val="17"/>
    <w:link w:val="6"/>
    <w:qFormat/>
    <w:uiPriority w:val="0"/>
    <w:rPr>
      <w:rFonts w:ascii="Arial" w:hAnsi="Arial" w:eastAsia="黑体" w:cs="Times New Roman"/>
      <w:b/>
      <w:spacing w:val="10"/>
      <w:kern w:val="0"/>
      <w:sz w:val="32"/>
      <w:szCs w:val="20"/>
    </w:rPr>
  </w:style>
  <w:style w:type="paragraph" w:customStyle="1" w:styleId="23">
    <w:name w:val="标题 2 居中"/>
    <w:basedOn w:val="6"/>
    <w:qFormat/>
    <w:uiPriority w:val="0"/>
    <w:pPr>
      <w:jc w:val="center"/>
    </w:pPr>
    <w:rPr>
      <w:rFonts w:ascii="宋体" w:hAnsi="宋体"/>
    </w:rPr>
  </w:style>
  <w:style w:type="character" w:customStyle="1" w:styleId="24">
    <w:name w:val="标题 Char"/>
    <w:link w:val="13"/>
    <w:autoRedefine/>
    <w:qFormat/>
    <w:uiPriority w:val="0"/>
    <w:rPr>
      <w:rFonts w:ascii="Cambria" w:hAnsi="Cambria" w:cs="Times New Roman"/>
      <w:b/>
      <w:bCs/>
      <w:sz w:val="32"/>
      <w:szCs w:val="32"/>
    </w:rPr>
  </w:style>
  <w:style w:type="character" w:customStyle="1" w:styleId="25">
    <w:name w:val="标题 Char1"/>
    <w:basedOn w:val="17"/>
    <w:qFormat/>
    <w:uiPriority w:val="10"/>
    <w:rPr>
      <w:rFonts w:eastAsia="宋体" w:asciiTheme="majorHAnsi" w:hAnsiTheme="majorHAnsi" w:cstheme="majorBidi"/>
      <w:b/>
      <w:bCs/>
      <w:sz w:val="32"/>
      <w:szCs w:val="32"/>
    </w:rPr>
  </w:style>
  <w:style w:type="character" w:customStyle="1" w:styleId="26">
    <w:name w:val="批注文字 Char"/>
    <w:basedOn w:val="17"/>
    <w:link w:val="8"/>
    <w:autoRedefine/>
    <w:semiHidden/>
    <w:qFormat/>
    <w:uiPriority w:val="99"/>
  </w:style>
  <w:style w:type="character" w:customStyle="1" w:styleId="27">
    <w:name w:val="批注主题 Char"/>
    <w:basedOn w:val="26"/>
    <w:link w:val="14"/>
    <w:semiHidden/>
    <w:qFormat/>
    <w:uiPriority w:val="99"/>
    <w:rPr>
      <w:b/>
      <w:bCs/>
    </w:rPr>
  </w:style>
  <w:style w:type="character" w:customStyle="1" w:styleId="28">
    <w:name w:val="批注框文本 Char"/>
    <w:basedOn w:val="17"/>
    <w:link w:val="10"/>
    <w:semiHidden/>
    <w:qFormat/>
    <w:uiPriority w:val="99"/>
    <w:rPr>
      <w:sz w:val="18"/>
      <w:szCs w:val="18"/>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A2386-7FDB-46B6-BFB8-AED48455FAB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11492</Words>
  <Characters>12526</Characters>
  <Lines>98</Lines>
  <Paragraphs>27</Paragraphs>
  <TotalTime>38</TotalTime>
  <ScaleCrop>false</ScaleCrop>
  <LinksUpToDate>false</LinksUpToDate>
  <CharactersWithSpaces>13337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2021-10-15T06:03:00Z</dcterms:created>
  <dc:creator>陈焰</dc:creator>
  <cp:lastModifiedBy>泽泽</cp:lastModifiedBy>
  <cp:lastPrinted>2024-07-01T06:58:00Z</cp:lastPrinted>
  <dcterms:modified xsi:type="dcterms:W3CDTF">2024-07-17T13:32:59Z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4471D468C1FF4CBCB31D1A4E9DCFDF97</vt:lpwstr>
  </property>
</Properties>
</file>